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E0A79" w14:textId="3012BA53" w:rsidR="004A4DBC" w:rsidRPr="00775434" w:rsidRDefault="004A4DBC" w:rsidP="004A4DBC">
      <w:pPr>
        <w:tabs>
          <w:tab w:val="right" w:pos="10440"/>
          <w:tab w:val="right" w:pos="13323"/>
        </w:tabs>
        <w:spacing w:after="0"/>
        <w:rPr>
          <w:rFonts w:ascii="Arial" w:hAnsi="Arial"/>
          <w:b/>
          <w:noProof/>
          <w:sz w:val="24"/>
          <w:lang w:eastAsia="zh-CN"/>
        </w:rPr>
      </w:pPr>
      <w:bookmarkStart w:id="0" w:name="_Toc481653327"/>
      <w:bookmarkStart w:id="1" w:name="_Toc519094990"/>
      <w:bookmarkStart w:id="2" w:name="_Toc481570476"/>
      <w:bookmarkStart w:id="3" w:name="historyclause"/>
      <w:r w:rsidRPr="00ED7131">
        <w:rPr>
          <w:rFonts w:ascii="Arial" w:eastAsia="Times New Roman" w:hAnsi="Arial"/>
          <w:b/>
          <w:noProof/>
          <w:sz w:val="24"/>
        </w:rPr>
        <w:t>3GPP T</w:t>
      </w:r>
      <w:r>
        <w:rPr>
          <w:rFonts w:ascii="Arial" w:eastAsia="Times New Roman" w:hAnsi="Arial"/>
          <w:b/>
          <w:noProof/>
          <w:sz w:val="24"/>
        </w:rPr>
        <w:t>SG-RAN WG4 Meeting # 96-e</w:t>
      </w:r>
      <w:r>
        <w:rPr>
          <w:rFonts w:ascii="Arial" w:eastAsia="Times New Roman" w:hAnsi="Arial"/>
          <w:b/>
          <w:noProof/>
          <w:sz w:val="24"/>
        </w:rPr>
        <w:tab/>
      </w:r>
      <w:r w:rsidRPr="007B1D4E">
        <w:rPr>
          <w:rFonts w:ascii="Arial" w:eastAsia="Times New Roman" w:hAnsi="Arial"/>
          <w:b/>
          <w:noProof/>
          <w:sz w:val="24"/>
        </w:rPr>
        <w:t>R4-</w:t>
      </w:r>
      <w:r>
        <w:rPr>
          <w:rFonts w:ascii="Arial" w:eastAsia="Times New Roman" w:hAnsi="Arial"/>
          <w:b/>
          <w:noProof/>
          <w:sz w:val="24"/>
        </w:rPr>
        <w:t>20</w:t>
      </w:r>
      <w:r w:rsidR="00053F83">
        <w:rPr>
          <w:rFonts w:ascii="Arial" w:eastAsia="Times New Roman" w:hAnsi="Arial"/>
          <w:b/>
          <w:noProof/>
          <w:sz w:val="24"/>
        </w:rPr>
        <w:t>10495</w:t>
      </w:r>
    </w:p>
    <w:p w14:paraId="6D64946D" w14:textId="77777777" w:rsidR="004A4DBC" w:rsidRPr="00F90030" w:rsidRDefault="004A4DBC" w:rsidP="004A4DBC">
      <w:pPr>
        <w:tabs>
          <w:tab w:val="right" w:pos="9781"/>
          <w:tab w:val="right" w:pos="13323"/>
        </w:tabs>
        <w:overflowPunct/>
        <w:autoSpaceDE/>
        <w:autoSpaceDN/>
        <w:adjustRightInd/>
        <w:spacing w:after="0"/>
        <w:textAlignment w:val="auto"/>
        <w:outlineLvl w:val="0"/>
        <w:rPr>
          <w:rFonts w:ascii="Arial" w:eastAsia="Times New Roman" w:hAnsi="Arial"/>
          <w:b/>
          <w:noProof/>
          <w:sz w:val="24"/>
        </w:rPr>
      </w:pPr>
      <w:r w:rsidRPr="00F90030">
        <w:rPr>
          <w:rFonts w:ascii="Arial" w:eastAsia="Times New Roman" w:hAnsi="Arial"/>
          <w:b/>
          <w:noProof/>
          <w:sz w:val="24"/>
        </w:rPr>
        <w:t>Electronic Meeting, 17-28 Aug., 2020</w:t>
      </w:r>
    </w:p>
    <w:p w14:paraId="47275D22" w14:textId="77777777" w:rsidR="002626EA" w:rsidRPr="004A4DBC" w:rsidRDefault="002626EA"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172A5D04"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1F3998" w:rsidRPr="001F3998">
        <w:rPr>
          <w:rFonts w:ascii="Arial" w:hAnsi="Arial" w:cs="Arial"/>
          <w:sz w:val="22"/>
          <w:szCs w:val="22"/>
        </w:rPr>
        <w:t>Consideration on 6GHz band definition</w:t>
      </w:r>
    </w:p>
    <w:p w14:paraId="5AD1E9CC" w14:textId="32C7223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A824D7" w:rsidRPr="004F6F1F">
        <w:rPr>
          <w:rFonts w:ascii="Arial" w:hAnsi="Arial" w:cs="Arial"/>
          <w:sz w:val="22"/>
          <w:szCs w:val="22"/>
        </w:rPr>
        <w:t>7.1.1.1</w:t>
      </w:r>
    </w:p>
    <w:p w14:paraId="42032B79" w14:textId="73331E71"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053F83">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color w:val="000000" w:themeColor="text1"/>
          <w:sz w:val="28"/>
          <w:szCs w:val="28"/>
        </w:rPr>
      </w:pPr>
      <w:r>
        <w:rPr>
          <w:color w:val="000000" w:themeColor="text1"/>
          <w:sz w:val="28"/>
          <w:szCs w:val="28"/>
        </w:rPr>
        <w:t>1</w:t>
      </w:r>
      <w:r>
        <w:rPr>
          <w:color w:val="000000" w:themeColor="text1"/>
          <w:sz w:val="28"/>
          <w:szCs w:val="28"/>
        </w:rPr>
        <w:tab/>
      </w:r>
      <w:r w:rsidR="00F658EE" w:rsidRPr="00F658EE">
        <w:rPr>
          <w:color w:val="000000" w:themeColor="text1"/>
          <w:sz w:val="28"/>
          <w:szCs w:val="28"/>
        </w:rPr>
        <w:t>Introduction</w:t>
      </w:r>
    </w:p>
    <w:p w14:paraId="399A5292" w14:textId="43491CD2"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1F3998">
        <w:rPr>
          <w:color w:val="000000" w:themeColor="text1"/>
          <w:lang w:eastAsia="zh-CN"/>
        </w:rPr>
        <w:t>c</w:t>
      </w:r>
      <w:r w:rsidR="001F3998" w:rsidRPr="001F3998">
        <w:rPr>
          <w:color w:val="000000" w:themeColor="text1"/>
          <w:lang w:eastAsia="zh-CN"/>
        </w:rPr>
        <w:t>onsideration on 6GHz band definition</w:t>
      </w:r>
      <w:r w:rsidR="001F3998">
        <w:rPr>
          <w:color w:val="000000" w:themeColor="text1"/>
          <w:lang w:eastAsia="zh-CN"/>
        </w:rPr>
        <w:t>.</w:t>
      </w:r>
    </w:p>
    <w:p w14:paraId="2CD00373" w14:textId="6C4CB8F4" w:rsidR="007D783A" w:rsidRDefault="007D783A" w:rsidP="00F53E53">
      <w:pPr>
        <w:pStyle w:val="10"/>
        <w:tabs>
          <w:tab w:val="num" w:pos="432"/>
        </w:tabs>
        <w:ind w:left="432" w:hanging="432"/>
        <w:rPr>
          <w:color w:val="000000" w:themeColor="text1"/>
          <w:sz w:val="28"/>
          <w:szCs w:val="28"/>
        </w:rPr>
      </w:pPr>
      <w:r w:rsidRPr="004D6A17">
        <w:rPr>
          <w:color w:val="000000" w:themeColor="text1"/>
          <w:sz w:val="28"/>
          <w:szCs w:val="28"/>
        </w:rPr>
        <w:t>2</w:t>
      </w:r>
      <w:r w:rsidRPr="004D6A17">
        <w:rPr>
          <w:color w:val="000000" w:themeColor="text1"/>
          <w:sz w:val="28"/>
          <w:szCs w:val="28"/>
        </w:rPr>
        <w:tab/>
        <w:t>Discussion</w:t>
      </w:r>
    </w:p>
    <w:p w14:paraId="7BA46B8B" w14:textId="678CC648" w:rsidR="00523F49" w:rsidRDefault="00926DB8" w:rsidP="00926DB8">
      <w:pPr>
        <w:pStyle w:val="4"/>
        <w:rPr>
          <w:lang w:eastAsia="zh-CN"/>
        </w:rPr>
      </w:pPr>
      <w:r>
        <w:rPr>
          <w:lang w:eastAsia="zh-CN"/>
        </w:rPr>
        <w:t xml:space="preserve">2.1 </w:t>
      </w:r>
      <w:r w:rsidR="001F3998">
        <w:rPr>
          <w:lang w:eastAsia="zh-CN"/>
        </w:rPr>
        <w:t xml:space="preserve">Background </w:t>
      </w:r>
    </w:p>
    <w:p w14:paraId="0E3E7583" w14:textId="603ED0BD" w:rsidR="000C6693" w:rsidRPr="000C6693" w:rsidRDefault="000C6693" w:rsidP="000C6693">
      <w:r>
        <w:t>At RAN4#92, an agreement was reached as below</w:t>
      </w:r>
      <w:r w:rsidR="002F16D4">
        <w:t xml:space="preserve"> [1]</w:t>
      </w:r>
      <w:r>
        <w:t xml:space="preserve">, based on the anticipated regulations for US 5925 – 7125 MHz and European 5925 – 6425 MHz. At the time due </w:t>
      </w:r>
      <w:r w:rsidR="001E0513">
        <w:t xml:space="preserve">to it is expected the regulation will released </w:t>
      </w:r>
      <w:r w:rsidR="002F16D4">
        <w:t xml:space="preserve">at the </w:t>
      </w:r>
      <w:r w:rsidR="001E0513">
        <w:t>late phase of the WI, RAN4 agreed to only introduce the band number in Rel-16 and RF requirements will be introduced in future release.</w:t>
      </w:r>
    </w:p>
    <w:p w14:paraId="7EAA2460" w14:textId="6A1A5E3E" w:rsidR="008E161D" w:rsidRDefault="000C6693" w:rsidP="008E161D">
      <w:pPr>
        <w:spacing w:after="0"/>
        <w:rPr>
          <w:lang w:val="en-US" w:eastAsia="zh-CN"/>
        </w:rPr>
      </w:pPr>
      <w:r w:rsidRPr="000C6693">
        <w:rPr>
          <w:noProof/>
          <w:lang w:val="en-US" w:eastAsia="zh-CN"/>
        </w:rPr>
        <w:drawing>
          <wp:inline distT="0" distB="0" distL="0" distR="0" wp14:anchorId="109E5D19" wp14:editId="4890C1FE">
            <wp:extent cx="5186150" cy="2789149"/>
            <wp:effectExtent l="19050" t="1905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08361" cy="2801094"/>
                    </a:xfrm>
                    <a:prstGeom prst="rect">
                      <a:avLst/>
                    </a:prstGeom>
                    <a:ln w="3175">
                      <a:solidFill>
                        <a:schemeClr val="tx1"/>
                      </a:solidFill>
                    </a:ln>
                  </pic:spPr>
                </pic:pic>
              </a:graphicData>
            </a:graphic>
          </wp:inline>
        </w:drawing>
      </w:r>
    </w:p>
    <w:p w14:paraId="62A9FC1A" w14:textId="77777777" w:rsidR="001F3998" w:rsidRDefault="001F3998" w:rsidP="008E161D">
      <w:pPr>
        <w:spacing w:after="0"/>
        <w:rPr>
          <w:lang w:val="en-US" w:eastAsia="zh-CN"/>
        </w:rPr>
      </w:pPr>
    </w:p>
    <w:p w14:paraId="4EFEB0B1" w14:textId="657D919E" w:rsidR="00821E9F" w:rsidRDefault="002F16D4" w:rsidP="00D72AFC">
      <w:pPr>
        <w:spacing w:after="0"/>
        <w:rPr>
          <w:snapToGrid w:val="0"/>
        </w:rPr>
      </w:pPr>
      <w:r>
        <w:rPr>
          <w:rFonts w:hint="eastAsia"/>
          <w:lang w:val="en-US" w:eastAsia="zh-CN"/>
        </w:rPr>
        <w:t>F</w:t>
      </w:r>
      <w:r>
        <w:rPr>
          <w:lang w:val="en-US" w:eastAsia="zh-CN"/>
        </w:rPr>
        <w:t xml:space="preserve">CC released </w:t>
      </w:r>
      <w:r w:rsidR="0008747E">
        <w:rPr>
          <w:lang w:val="en-US" w:eastAsia="zh-CN"/>
        </w:rPr>
        <w:t>the R</w:t>
      </w:r>
      <w:r w:rsidR="006F7FE2">
        <w:rPr>
          <w:lang w:val="en-US" w:eastAsia="zh-CN"/>
        </w:rPr>
        <w:t>eport an</w:t>
      </w:r>
      <w:r w:rsidR="0008747E">
        <w:rPr>
          <w:lang w:val="en-US" w:eastAsia="zh-CN"/>
        </w:rPr>
        <w:t>d o</w:t>
      </w:r>
      <w:r w:rsidR="006F7FE2">
        <w:rPr>
          <w:lang w:val="en-US" w:eastAsia="zh-CN"/>
        </w:rPr>
        <w:t xml:space="preserve">rder </w:t>
      </w:r>
      <w:r w:rsidR="0008747E">
        <w:rPr>
          <w:lang w:val="en-US" w:eastAsia="zh-CN"/>
        </w:rPr>
        <w:t xml:space="preserve">[2] </w:t>
      </w:r>
      <w:r w:rsidR="006F7FE2">
        <w:rPr>
          <w:lang w:val="en-US" w:eastAsia="zh-CN"/>
        </w:rPr>
        <w:t xml:space="preserve">on unlicensed use of 6GHz band at </w:t>
      </w:r>
      <w:r w:rsidR="006F7FE2" w:rsidRPr="006F7FE2">
        <w:rPr>
          <w:lang w:val="en-US" w:eastAsia="zh-CN"/>
        </w:rPr>
        <w:t>April 24, 2020</w:t>
      </w:r>
      <w:r w:rsidR="006F7FE2">
        <w:rPr>
          <w:lang w:val="en-US" w:eastAsia="zh-CN"/>
        </w:rPr>
        <w:t xml:space="preserve">. </w:t>
      </w:r>
    </w:p>
    <w:p w14:paraId="0BACA9C7" w14:textId="191C7C5B" w:rsidR="00127402" w:rsidRDefault="00926DB8" w:rsidP="006A4A84">
      <w:pPr>
        <w:pStyle w:val="4"/>
        <w:rPr>
          <w:lang w:eastAsia="zh-CN"/>
        </w:rPr>
      </w:pPr>
      <w:r>
        <w:rPr>
          <w:lang w:eastAsia="zh-CN"/>
        </w:rPr>
        <w:t xml:space="preserve">2.2 </w:t>
      </w:r>
      <w:r w:rsidR="001F3998">
        <w:rPr>
          <w:lang w:eastAsia="zh-CN"/>
        </w:rPr>
        <w:t xml:space="preserve">Band plan </w:t>
      </w:r>
      <w:r w:rsidR="00D72AFC">
        <w:rPr>
          <w:lang w:eastAsia="zh-CN"/>
        </w:rPr>
        <w:t>consideration</w:t>
      </w:r>
    </w:p>
    <w:p w14:paraId="7908574D" w14:textId="2998A3C7" w:rsidR="00D72AFC" w:rsidRDefault="00D72AFC" w:rsidP="00D72AFC">
      <w:pPr>
        <w:spacing w:after="0"/>
        <w:rPr>
          <w:snapToGrid w:val="0"/>
        </w:rPr>
      </w:pPr>
      <w:r>
        <w:rPr>
          <w:lang w:val="en-US" w:eastAsia="zh-CN"/>
        </w:rPr>
        <w:t xml:space="preserve">In addition to the report and order FCC also issued a Further Notice of Proposed Rulemaking proposing to permit very </w:t>
      </w:r>
      <w:r>
        <w:rPr>
          <w:snapToGrid w:val="0"/>
        </w:rPr>
        <w:t>low power devices to operate across the entire 6 GHz band outdoor without AFC [2].</w:t>
      </w:r>
    </w:p>
    <w:p w14:paraId="500A0A93" w14:textId="77777777" w:rsidR="00D72AFC" w:rsidRDefault="00D72AFC" w:rsidP="00D72AFC">
      <w:pPr>
        <w:spacing w:after="0"/>
        <w:rPr>
          <w:snapToGrid w:val="0"/>
        </w:rPr>
      </w:pPr>
    </w:p>
    <w:p w14:paraId="2C448EEF" w14:textId="5CBBB5F4" w:rsidR="00D72AFC" w:rsidRDefault="00D72AFC" w:rsidP="00D72AFC">
      <w:pPr>
        <w:spacing w:after="0"/>
        <w:rPr>
          <w:lang w:val="en-US" w:eastAsia="zh-CN"/>
        </w:rPr>
      </w:pPr>
      <w:r w:rsidRPr="006A4A84">
        <w:rPr>
          <w:b/>
          <w:snapToGrid w:val="0"/>
        </w:rPr>
        <w:t>Observation 1</w:t>
      </w:r>
      <w:r>
        <w:rPr>
          <w:snapToGrid w:val="0"/>
        </w:rPr>
        <w:t xml:space="preserve">: whether </w:t>
      </w:r>
      <w:r w:rsidR="00053F83">
        <w:rPr>
          <w:snapToGrid w:val="0"/>
        </w:rPr>
        <w:t xml:space="preserve">or not </w:t>
      </w:r>
      <w:r>
        <w:rPr>
          <w:lang w:val="en-US" w:eastAsia="zh-CN"/>
        </w:rPr>
        <w:t>Further Notice of Proposed Rulemaking need to be considered in 3GPP specification should be discussed.</w:t>
      </w:r>
    </w:p>
    <w:p w14:paraId="5D2C1F05" w14:textId="77777777" w:rsidR="00D72AFC" w:rsidRDefault="00D72AFC" w:rsidP="00D72AFC">
      <w:pPr>
        <w:spacing w:after="0"/>
        <w:rPr>
          <w:lang w:val="en-US" w:eastAsia="zh-CN"/>
        </w:rPr>
      </w:pPr>
    </w:p>
    <w:p w14:paraId="00AEE580" w14:textId="67618CAB" w:rsidR="00D72AFC" w:rsidRDefault="00D72AFC" w:rsidP="00D72AFC">
      <w:pPr>
        <w:spacing w:after="0"/>
        <w:rPr>
          <w:snapToGrid w:val="0"/>
        </w:rPr>
      </w:pPr>
      <w:r>
        <w:rPr>
          <w:lang w:val="en-US" w:eastAsia="zh-CN"/>
        </w:rPr>
        <w:t>It is noted that the follow</w:t>
      </w:r>
      <w:r w:rsidR="00053F83">
        <w:rPr>
          <w:lang w:val="en-US" w:eastAsia="zh-CN"/>
        </w:rPr>
        <w:t>ing</w:t>
      </w:r>
      <w:r>
        <w:rPr>
          <w:lang w:val="en-US" w:eastAsia="zh-CN"/>
        </w:rPr>
        <w:t xml:space="preserve"> analysis in clause 2.2 </w:t>
      </w:r>
      <w:r w:rsidR="00806438">
        <w:rPr>
          <w:lang w:val="en-US" w:eastAsia="zh-CN"/>
        </w:rPr>
        <w:t>is</w:t>
      </w:r>
      <w:r>
        <w:rPr>
          <w:lang w:val="en-US" w:eastAsia="zh-CN"/>
        </w:rPr>
        <w:t xml:space="preserve"> based on current FCC report and order and FNPRM is not considered.</w:t>
      </w:r>
    </w:p>
    <w:p w14:paraId="1D48483F" w14:textId="77777777" w:rsidR="00D72AFC" w:rsidRPr="00D72AFC" w:rsidRDefault="00D72AFC" w:rsidP="00D72AFC">
      <w:pPr>
        <w:rPr>
          <w:lang w:eastAsia="zh-CN"/>
        </w:rPr>
      </w:pPr>
    </w:p>
    <w:p w14:paraId="54EE6712" w14:textId="25CE4380" w:rsidR="003F4911" w:rsidRDefault="0008747E" w:rsidP="00523F49">
      <w:pPr>
        <w:pStyle w:val="3GPP"/>
        <w:rPr>
          <w:lang w:val="en-US" w:eastAsia="zh-CN"/>
        </w:rPr>
      </w:pPr>
      <w:r>
        <w:rPr>
          <w:lang w:val="en-GB" w:eastAsia="zh-CN"/>
        </w:rPr>
        <w:lastRenderedPageBreak/>
        <w:t xml:space="preserve">As adopted in the </w:t>
      </w:r>
      <w:r>
        <w:rPr>
          <w:lang w:val="en-US" w:eastAsia="zh-CN"/>
        </w:rPr>
        <w:t>Report and order [2], 4 sub –bands in the 6 GHz spectrum are implemented:</w:t>
      </w:r>
    </w:p>
    <w:p w14:paraId="5FA4DAB5" w14:textId="77777777" w:rsidR="0008747E" w:rsidRPr="00D45F45" w:rsidRDefault="0008747E" w:rsidP="0008747E">
      <w:pPr>
        <w:pStyle w:val="B1"/>
        <w:numPr>
          <w:ilvl w:val="0"/>
          <w:numId w:val="13"/>
        </w:numPr>
        <w:overflowPunct/>
        <w:autoSpaceDE/>
        <w:autoSpaceDN/>
        <w:adjustRightInd/>
        <w:textAlignment w:val="auto"/>
        <w:rPr>
          <w:lang w:eastAsia="en-JM"/>
        </w:rPr>
      </w:pPr>
      <w:bookmarkStart w:id="4" w:name="OLE_LINK2"/>
      <w:r w:rsidRPr="00D45F45">
        <w:rPr>
          <w:lang w:eastAsia="en-JM"/>
        </w:rPr>
        <w:t>U-NII-5</w:t>
      </w:r>
      <w:bookmarkEnd w:id="4"/>
      <w:r w:rsidRPr="00D45F45">
        <w:rPr>
          <w:lang w:eastAsia="en-JM"/>
        </w:rPr>
        <w:t>: 5.925 GHz to 6.425 GHz (sharing with FS and FSS incumbents)</w:t>
      </w:r>
    </w:p>
    <w:p w14:paraId="526738B4" w14:textId="77777777" w:rsidR="0008747E" w:rsidRPr="00D45F45" w:rsidRDefault="0008747E" w:rsidP="0008747E">
      <w:pPr>
        <w:pStyle w:val="B1"/>
        <w:numPr>
          <w:ilvl w:val="0"/>
          <w:numId w:val="13"/>
        </w:numPr>
        <w:overflowPunct/>
        <w:autoSpaceDE/>
        <w:autoSpaceDN/>
        <w:adjustRightInd/>
        <w:textAlignment w:val="auto"/>
        <w:rPr>
          <w:lang w:eastAsia="en-JM"/>
        </w:rPr>
      </w:pPr>
      <w:r w:rsidRPr="00D45F45">
        <w:rPr>
          <w:lang w:eastAsia="en-JM"/>
        </w:rPr>
        <w:t>U-NII-6: 6.425 GHz to 6.525 GHz (sharing with BAS and CARS)</w:t>
      </w:r>
    </w:p>
    <w:p w14:paraId="5CF74142" w14:textId="77777777" w:rsidR="0008747E" w:rsidRPr="00D45F45" w:rsidRDefault="0008747E" w:rsidP="0008747E">
      <w:pPr>
        <w:pStyle w:val="B1"/>
        <w:numPr>
          <w:ilvl w:val="0"/>
          <w:numId w:val="13"/>
        </w:numPr>
        <w:overflowPunct/>
        <w:autoSpaceDE/>
        <w:autoSpaceDN/>
        <w:adjustRightInd/>
        <w:textAlignment w:val="auto"/>
        <w:rPr>
          <w:lang w:eastAsia="en-JM"/>
        </w:rPr>
      </w:pPr>
      <w:r w:rsidRPr="00D45F45">
        <w:rPr>
          <w:lang w:eastAsia="en-JM"/>
        </w:rPr>
        <w:t>U-NII-7: 6.525 GHz to 6.875 GHz (same as U-NII-5)</w:t>
      </w:r>
    </w:p>
    <w:p w14:paraId="148F6216" w14:textId="77777777" w:rsidR="0008747E" w:rsidRPr="00D45F45" w:rsidRDefault="0008747E" w:rsidP="0008747E">
      <w:pPr>
        <w:pStyle w:val="B1"/>
        <w:numPr>
          <w:ilvl w:val="0"/>
          <w:numId w:val="13"/>
        </w:numPr>
        <w:overflowPunct/>
        <w:autoSpaceDE/>
        <w:autoSpaceDN/>
        <w:adjustRightInd/>
        <w:textAlignment w:val="auto"/>
        <w:rPr>
          <w:lang w:eastAsia="en-JM"/>
        </w:rPr>
      </w:pPr>
      <w:r w:rsidRPr="00D45F45">
        <w:rPr>
          <w:lang w:eastAsia="en-JM"/>
        </w:rPr>
        <w:t>U-NII-8: 6.875 GHz to 7.125 GHz (sharing with BAS and CARS)</w:t>
      </w:r>
    </w:p>
    <w:p w14:paraId="74792531" w14:textId="35B05FDE" w:rsidR="0008747E" w:rsidRPr="00D45F45" w:rsidRDefault="0008747E" w:rsidP="0008747E">
      <w:pPr>
        <w:rPr>
          <w:lang w:eastAsia="en-JM"/>
        </w:rPr>
      </w:pPr>
      <w:r>
        <w:rPr>
          <w:lang w:eastAsia="en-JM"/>
        </w:rPr>
        <w:t>The Commission further authorized</w:t>
      </w:r>
      <w:r w:rsidR="0051224D">
        <w:rPr>
          <w:lang w:eastAsia="en-JM"/>
        </w:rPr>
        <w:t xml:space="preserve"> </w:t>
      </w:r>
      <w:r w:rsidR="0051224D">
        <w:rPr>
          <w:snapToGrid w:val="0"/>
          <w:szCs w:val="22"/>
        </w:rPr>
        <w:t>two types of unlicensed operations in the 6 GHz band</w:t>
      </w:r>
      <w:r>
        <w:rPr>
          <w:lang w:eastAsia="en-JM"/>
        </w:rPr>
        <w:t>:</w:t>
      </w:r>
    </w:p>
    <w:p w14:paraId="6694BE49" w14:textId="77777777" w:rsidR="0008747E" w:rsidRDefault="0008747E" w:rsidP="0008747E">
      <w:pPr>
        <w:numPr>
          <w:ilvl w:val="0"/>
          <w:numId w:val="13"/>
        </w:numPr>
        <w:overflowPunct/>
        <w:autoSpaceDE/>
        <w:autoSpaceDN/>
        <w:adjustRightInd/>
        <w:textAlignment w:val="auto"/>
        <w:rPr>
          <w:lang w:eastAsia="en-JM"/>
        </w:rPr>
      </w:pPr>
      <w:r>
        <w:rPr>
          <w:lang w:eastAsia="en-JM"/>
        </w:rPr>
        <w:t>Unlicensed standard-power access points in the U-NII-5 and U-NII-7 bands through use of an Automated Frequency Coordination (AFC).</w:t>
      </w:r>
    </w:p>
    <w:p w14:paraId="7354EF87" w14:textId="77777777" w:rsidR="0008747E" w:rsidRDefault="0008747E" w:rsidP="0008747E">
      <w:pPr>
        <w:numPr>
          <w:ilvl w:val="0"/>
          <w:numId w:val="13"/>
        </w:numPr>
        <w:overflowPunct/>
        <w:autoSpaceDE/>
        <w:autoSpaceDN/>
        <w:adjustRightInd/>
        <w:textAlignment w:val="auto"/>
        <w:rPr>
          <w:lang w:eastAsia="en-JM"/>
        </w:rPr>
      </w:pPr>
      <w:r>
        <w:rPr>
          <w:lang w:eastAsia="en-JM"/>
        </w:rPr>
        <w:t>Unlicensed indoor low-power access point in the entire 6 GHz band, opening up 320 MHz channels operating in that band.</w:t>
      </w:r>
    </w:p>
    <w:p w14:paraId="5442791D" w14:textId="56DAB5AB" w:rsidR="0008747E" w:rsidRDefault="0051224D" w:rsidP="0051224D">
      <w:pPr>
        <w:pStyle w:val="ParaNum"/>
        <w:numPr>
          <w:ilvl w:val="0"/>
          <w:numId w:val="0"/>
        </w:numPr>
        <w:tabs>
          <w:tab w:val="left" w:pos="720"/>
        </w:tabs>
        <w:ind w:left="1004"/>
        <w:rPr>
          <w:szCs w:val="22"/>
        </w:rPr>
      </w:pPr>
      <w:r>
        <w:rPr>
          <w:b/>
          <w:szCs w:val="22"/>
        </w:rPr>
        <w:t>Table 2-1</w:t>
      </w:r>
      <w:r w:rsidR="0008747E">
        <w:rPr>
          <w:b/>
          <w:szCs w:val="22"/>
        </w:rPr>
        <w:t xml:space="preserve">:  </w:t>
      </w:r>
      <w:r>
        <w:rPr>
          <w:b/>
          <w:szCs w:val="22"/>
        </w:rPr>
        <w:t>maximum power limits</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678"/>
        <w:gridCol w:w="1757"/>
        <w:gridCol w:w="3125"/>
      </w:tblGrid>
      <w:tr w:rsidR="0008747E" w14:paraId="6CB96CD3" w14:textId="77777777" w:rsidTr="0008747E">
        <w:tc>
          <w:tcPr>
            <w:tcW w:w="1800" w:type="dxa"/>
            <w:tcBorders>
              <w:top w:val="single" w:sz="12" w:space="0" w:color="auto"/>
              <w:left w:val="single" w:sz="12" w:space="0" w:color="auto"/>
              <w:bottom w:val="single" w:sz="18" w:space="0" w:color="auto"/>
              <w:right w:val="single" w:sz="4" w:space="0" w:color="auto"/>
            </w:tcBorders>
            <w:vAlign w:val="center"/>
            <w:hideMark/>
          </w:tcPr>
          <w:p w14:paraId="152D28CD" w14:textId="77777777" w:rsidR="0008747E" w:rsidRDefault="0008747E">
            <w:pPr>
              <w:jc w:val="center"/>
              <w:rPr>
                <w:szCs w:val="22"/>
              </w:rPr>
            </w:pPr>
            <w:r>
              <w:rPr>
                <w:szCs w:val="22"/>
              </w:rPr>
              <w:t>Device Class</w:t>
            </w:r>
          </w:p>
        </w:tc>
        <w:tc>
          <w:tcPr>
            <w:tcW w:w="2678" w:type="dxa"/>
            <w:tcBorders>
              <w:top w:val="single" w:sz="12" w:space="0" w:color="auto"/>
              <w:left w:val="single" w:sz="4" w:space="0" w:color="auto"/>
              <w:bottom w:val="single" w:sz="18" w:space="0" w:color="auto"/>
              <w:right w:val="single" w:sz="4" w:space="0" w:color="auto"/>
            </w:tcBorders>
            <w:vAlign w:val="center"/>
            <w:hideMark/>
          </w:tcPr>
          <w:p w14:paraId="0082FD18" w14:textId="77777777" w:rsidR="0008747E" w:rsidRDefault="0008747E">
            <w:pPr>
              <w:jc w:val="center"/>
              <w:rPr>
                <w:szCs w:val="22"/>
              </w:rPr>
            </w:pPr>
            <w:r>
              <w:rPr>
                <w:szCs w:val="22"/>
              </w:rPr>
              <w:t xml:space="preserve">Operating </w:t>
            </w:r>
          </w:p>
          <w:p w14:paraId="3C34332C" w14:textId="77777777" w:rsidR="0008747E" w:rsidRDefault="0008747E">
            <w:pPr>
              <w:jc w:val="center"/>
              <w:rPr>
                <w:szCs w:val="22"/>
              </w:rPr>
            </w:pPr>
            <w:r>
              <w:rPr>
                <w:szCs w:val="22"/>
              </w:rPr>
              <w:t>Bands</w:t>
            </w:r>
          </w:p>
        </w:tc>
        <w:tc>
          <w:tcPr>
            <w:tcW w:w="1757" w:type="dxa"/>
            <w:tcBorders>
              <w:top w:val="single" w:sz="12" w:space="0" w:color="auto"/>
              <w:left w:val="single" w:sz="4" w:space="0" w:color="auto"/>
              <w:bottom w:val="single" w:sz="18" w:space="0" w:color="auto"/>
              <w:right w:val="single" w:sz="4" w:space="0" w:color="auto"/>
            </w:tcBorders>
            <w:vAlign w:val="center"/>
          </w:tcPr>
          <w:p w14:paraId="399BF454" w14:textId="77777777" w:rsidR="0008747E" w:rsidRDefault="0008747E">
            <w:pPr>
              <w:jc w:val="center"/>
              <w:rPr>
                <w:szCs w:val="22"/>
              </w:rPr>
            </w:pPr>
            <w:r>
              <w:rPr>
                <w:szCs w:val="22"/>
              </w:rPr>
              <w:t>Maximum EIRP</w:t>
            </w:r>
          </w:p>
          <w:p w14:paraId="2EF91B8D" w14:textId="77777777" w:rsidR="0008747E" w:rsidRDefault="0008747E">
            <w:pPr>
              <w:jc w:val="center"/>
              <w:rPr>
                <w:szCs w:val="22"/>
              </w:rPr>
            </w:pPr>
          </w:p>
        </w:tc>
        <w:tc>
          <w:tcPr>
            <w:tcW w:w="3125" w:type="dxa"/>
            <w:tcBorders>
              <w:top w:val="single" w:sz="12" w:space="0" w:color="auto"/>
              <w:left w:val="single" w:sz="4" w:space="0" w:color="auto"/>
              <w:bottom w:val="single" w:sz="18" w:space="0" w:color="auto"/>
              <w:right w:val="single" w:sz="4" w:space="0" w:color="auto"/>
            </w:tcBorders>
            <w:vAlign w:val="center"/>
            <w:hideMark/>
          </w:tcPr>
          <w:p w14:paraId="25A2AC51" w14:textId="77777777" w:rsidR="0008747E" w:rsidRDefault="0008747E">
            <w:pPr>
              <w:jc w:val="center"/>
              <w:rPr>
                <w:b/>
                <w:bCs/>
                <w:szCs w:val="22"/>
              </w:rPr>
            </w:pPr>
            <w:r>
              <w:rPr>
                <w:szCs w:val="22"/>
              </w:rPr>
              <w:t xml:space="preserve">Maximum EIRP Power Spectral Density </w:t>
            </w:r>
          </w:p>
        </w:tc>
      </w:tr>
      <w:tr w:rsidR="0008747E" w14:paraId="62019B3A" w14:textId="77777777" w:rsidTr="0008747E">
        <w:tc>
          <w:tcPr>
            <w:tcW w:w="1800" w:type="dxa"/>
            <w:tcBorders>
              <w:top w:val="single" w:sz="18" w:space="0" w:color="auto"/>
              <w:left w:val="single" w:sz="12" w:space="0" w:color="auto"/>
              <w:bottom w:val="single" w:sz="4" w:space="0" w:color="auto"/>
              <w:right w:val="single" w:sz="4" w:space="0" w:color="auto"/>
            </w:tcBorders>
            <w:vAlign w:val="center"/>
            <w:hideMark/>
          </w:tcPr>
          <w:p w14:paraId="2090CCD8" w14:textId="77777777" w:rsidR="0008747E" w:rsidRDefault="0008747E">
            <w:pPr>
              <w:jc w:val="center"/>
              <w:rPr>
                <w:szCs w:val="22"/>
              </w:rPr>
            </w:pPr>
            <w:r>
              <w:rPr>
                <w:szCs w:val="22"/>
              </w:rPr>
              <w:t>Standard-Power Access Point</w:t>
            </w:r>
          </w:p>
          <w:p w14:paraId="6E0F4D69" w14:textId="77777777" w:rsidR="0008747E" w:rsidRDefault="0008747E">
            <w:pPr>
              <w:jc w:val="center"/>
              <w:rPr>
                <w:szCs w:val="22"/>
              </w:rPr>
            </w:pPr>
            <w:r>
              <w:rPr>
                <w:szCs w:val="22"/>
              </w:rPr>
              <w:t>(AFC Controlled)</w:t>
            </w:r>
          </w:p>
        </w:tc>
        <w:tc>
          <w:tcPr>
            <w:tcW w:w="2678" w:type="dxa"/>
            <w:vMerge w:val="restart"/>
            <w:tcBorders>
              <w:top w:val="single" w:sz="18" w:space="0" w:color="auto"/>
              <w:left w:val="single" w:sz="4" w:space="0" w:color="auto"/>
              <w:bottom w:val="single" w:sz="18" w:space="0" w:color="auto"/>
              <w:right w:val="single" w:sz="4" w:space="0" w:color="auto"/>
            </w:tcBorders>
            <w:vAlign w:val="center"/>
            <w:hideMark/>
          </w:tcPr>
          <w:p w14:paraId="5C19B845" w14:textId="77777777" w:rsidR="0008747E" w:rsidRDefault="0008747E">
            <w:pPr>
              <w:jc w:val="center"/>
              <w:rPr>
                <w:szCs w:val="22"/>
              </w:rPr>
            </w:pPr>
            <w:r>
              <w:rPr>
                <w:szCs w:val="22"/>
              </w:rPr>
              <w:t>U-NII-5 (5.925-6.425 GHz)</w:t>
            </w:r>
          </w:p>
          <w:p w14:paraId="61BF041C" w14:textId="77777777" w:rsidR="0008747E" w:rsidRDefault="0008747E">
            <w:pPr>
              <w:jc w:val="center"/>
              <w:rPr>
                <w:szCs w:val="22"/>
              </w:rPr>
            </w:pPr>
            <w:r>
              <w:rPr>
                <w:szCs w:val="22"/>
              </w:rPr>
              <w:t>U-NII-7 (6.525-6.875 GHz)</w:t>
            </w:r>
          </w:p>
        </w:tc>
        <w:tc>
          <w:tcPr>
            <w:tcW w:w="1757" w:type="dxa"/>
            <w:tcBorders>
              <w:top w:val="single" w:sz="18" w:space="0" w:color="auto"/>
              <w:left w:val="single" w:sz="4" w:space="0" w:color="auto"/>
              <w:bottom w:val="single" w:sz="4" w:space="0" w:color="auto"/>
              <w:right w:val="single" w:sz="4" w:space="0" w:color="auto"/>
            </w:tcBorders>
            <w:vAlign w:val="center"/>
            <w:hideMark/>
          </w:tcPr>
          <w:p w14:paraId="780D863A" w14:textId="77777777" w:rsidR="0008747E" w:rsidRDefault="0008747E">
            <w:pPr>
              <w:jc w:val="center"/>
              <w:rPr>
                <w:szCs w:val="22"/>
              </w:rPr>
            </w:pPr>
            <w:r>
              <w:rPr>
                <w:szCs w:val="22"/>
              </w:rPr>
              <w:t>36 dBm</w:t>
            </w:r>
          </w:p>
        </w:tc>
        <w:tc>
          <w:tcPr>
            <w:tcW w:w="3125" w:type="dxa"/>
            <w:tcBorders>
              <w:top w:val="single" w:sz="18" w:space="0" w:color="auto"/>
              <w:left w:val="single" w:sz="4" w:space="0" w:color="auto"/>
              <w:bottom w:val="single" w:sz="4" w:space="0" w:color="auto"/>
              <w:right w:val="single" w:sz="4" w:space="0" w:color="auto"/>
            </w:tcBorders>
            <w:vAlign w:val="center"/>
            <w:hideMark/>
          </w:tcPr>
          <w:p w14:paraId="39E35A07" w14:textId="77777777" w:rsidR="0008747E" w:rsidRDefault="0008747E">
            <w:pPr>
              <w:jc w:val="center"/>
              <w:rPr>
                <w:szCs w:val="22"/>
              </w:rPr>
            </w:pPr>
            <w:r>
              <w:rPr>
                <w:szCs w:val="22"/>
              </w:rPr>
              <w:t>23 dBm/MHz</w:t>
            </w:r>
          </w:p>
        </w:tc>
      </w:tr>
      <w:tr w:rsidR="0008747E" w14:paraId="66D137EF" w14:textId="77777777" w:rsidTr="0008747E">
        <w:tc>
          <w:tcPr>
            <w:tcW w:w="1800" w:type="dxa"/>
            <w:tcBorders>
              <w:top w:val="single" w:sz="4" w:space="0" w:color="auto"/>
              <w:left w:val="single" w:sz="12" w:space="0" w:color="auto"/>
              <w:bottom w:val="single" w:sz="18" w:space="0" w:color="auto"/>
              <w:right w:val="single" w:sz="4" w:space="0" w:color="auto"/>
            </w:tcBorders>
            <w:vAlign w:val="center"/>
            <w:hideMark/>
          </w:tcPr>
          <w:p w14:paraId="72ACF45B" w14:textId="77777777" w:rsidR="0008747E" w:rsidRDefault="0008747E">
            <w:pPr>
              <w:jc w:val="center"/>
              <w:rPr>
                <w:szCs w:val="22"/>
              </w:rPr>
            </w:pPr>
            <w:r>
              <w:rPr>
                <w:szCs w:val="22"/>
              </w:rPr>
              <w:t>Client Connected to Standard-Power Access Point</w:t>
            </w:r>
          </w:p>
        </w:tc>
        <w:tc>
          <w:tcPr>
            <w:tcW w:w="2678" w:type="dxa"/>
            <w:vMerge/>
            <w:tcBorders>
              <w:top w:val="single" w:sz="18" w:space="0" w:color="auto"/>
              <w:left w:val="single" w:sz="4" w:space="0" w:color="auto"/>
              <w:bottom w:val="single" w:sz="18" w:space="0" w:color="auto"/>
              <w:right w:val="single" w:sz="4" w:space="0" w:color="auto"/>
            </w:tcBorders>
            <w:vAlign w:val="center"/>
            <w:hideMark/>
          </w:tcPr>
          <w:p w14:paraId="702743A9" w14:textId="77777777" w:rsidR="0008747E" w:rsidRDefault="0008747E">
            <w:pPr>
              <w:rPr>
                <w:rFonts w:eastAsiaTheme="minorEastAsia"/>
                <w:kern w:val="28"/>
                <w:sz w:val="22"/>
                <w:szCs w:val="22"/>
              </w:rPr>
            </w:pPr>
          </w:p>
        </w:tc>
        <w:tc>
          <w:tcPr>
            <w:tcW w:w="1757" w:type="dxa"/>
            <w:tcBorders>
              <w:top w:val="single" w:sz="4" w:space="0" w:color="auto"/>
              <w:left w:val="single" w:sz="4" w:space="0" w:color="auto"/>
              <w:bottom w:val="single" w:sz="18" w:space="0" w:color="auto"/>
              <w:right w:val="single" w:sz="4" w:space="0" w:color="auto"/>
            </w:tcBorders>
            <w:vAlign w:val="center"/>
            <w:hideMark/>
          </w:tcPr>
          <w:p w14:paraId="2D5BAD4C" w14:textId="77777777" w:rsidR="0008747E" w:rsidRDefault="0008747E">
            <w:pPr>
              <w:jc w:val="center"/>
              <w:rPr>
                <w:szCs w:val="22"/>
              </w:rPr>
            </w:pPr>
            <w:r>
              <w:rPr>
                <w:szCs w:val="22"/>
              </w:rPr>
              <w:t>30 dBm</w:t>
            </w:r>
          </w:p>
        </w:tc>
        <w:tc>
          <w:tcPr>
            <w:tcW w:w="3125" w:type="dxa"/>
            <w:tcBorders>
              <w:top w:val="single" w:sz="4" w:space="0" w:color="auto"/>
              <w:left w:val="single" w:sz="4" w:space="0" w:color="auto"/>
              <w:bottom w:val="single" w:sz="18" w:space="0" w:color="auto"/>
              <w:right w:val="single" w:sz="4" w:space="0" w:color="auto"/>
            </w:tcBorders>
            <w:vAlign w:val="center"/>
            <w:hideMark/>
          </w:tcPr>
          <w:p w14:paraId="3113FCAD" w14:textId="77777777" w:rsidR="0008747E" w:rsidRDefault="0008747E">
            <w:pPr>
              <w:jc w:val="center"/>
              <w:rPr>
                <w:szCs w:val="22"/>
              </w:rPr>
            </w:pPr>
            <w:r>
              <w:rPr>
                <w:szCs w:val="22"/>
              </w:rPr>
              <w:t>17 dBm/MHz</w:t>
            </w:r>
          </w:p>
        </w:tc>
      </w:tr>
      <w:tr w:rsidR="0008747E" w14:paraId="51B8A6A8" w14:textId="77777777" w:rsidTr="0008747E">
        <w:tc>
          <w:tcPr>
            <w:tcW w:w="1800" w:type="dxa"/>
            <w:tcBorders>
              <w:top w:val="single" w:sz="18" w:space="0" w:color="auto"/>
              <w:left w:val="single" w:sz="12" w:space="0" w:color="auto"/>
              <w:bottom w:val="single" w:sz="4" w:space="0" w:color="auto"/>
              <w:right w:val="single" w:sz="4" w:space="0" w:color="auto"/>
            </w:tcBorders>
            <w:vAlign w:val="center"/>
            <w:hideMark/>
          </w:tcPr>
          <w:p w14:paraId="035BC9C8" w14:textId="77777777" w:rsidR="0008747E" w:rsidRDefault="0008747E">
            <w:pPr>
              <w:jc w:val="center"/>
              <w:rPr>
                <w:szCs w:val="22"/>
              </w:rPr>
            </w:pPr>
            <w:r>
              <w:rPr>
                <w:szCs w:val="22"/>
              </w:rPr>
              <w:t xml:space="preserve">Low-Power Access Point (indoor only) </w:t>
            </w:r>
          </w:p>
        </w:tc>
        <w:tc>
          <w:tcPr>
            <w:tcW w:w="2678" w:type="dxa"/>
            <w:vMerge w:val="restart"/>
            <w:tcBorders>
              <w:top w:val="single" w:sz="18" w:space="0" w:color="auto"/>
              <w:left w:val="single" w:sz="4" w:space="0" w:color="auto"/>
              <w:bottom w:val="single" w:sz="18" w:space="0" w:color="auto"/>
              <w:right w:val="single" w:sz="4" w:space="0" w:color="auto"/>
            </w:tcBorders>
            <w:vAlign w:val="center"/>
            <w:hideMark/>
          </w:tcPr>
          <w:p w14:paraId="7358BE17" w14:textId="77777777" w:rsidR="0008747E" w:rsidRDefault="0008747E">
            <w:pPr>
              <w:jc w:val="center"/>
              <w:rPr>
                <w:szCs w:val="22"/>
              </w:rPr>
            </w:pPr>
            <w:r>
              <w:rPr>
                <w:szCs w:val="22"/>
              </w:rPr>
              <w:t>U-NII-5 (5.925-6.425 GHz)</w:t>
            </w:r>
          </w:p>
          <w:p w14:paraId="2E8180A7" w14:textId="77777777" w:rsidR="0008747E" w:rsidRDefault="0008747E">
            <w:pPr>
              <w:jc w:val="center"/>
              <w:rPr>
                <w:szCs w:val="22"/>
              </w:rPr>
            </w:pPr>
            <w:r>
              <w:rPr>
                <w:szCs w:val="22"/>
              </w:rPr>
              <w:t>U-NII-6 (6.425-6.525 GHz)</w:t>
            </w:r>
          </w:p>
          <w:p w14:paraId="393149BB" w14:textId="77777777" w:rsidR="0008747E" w:rsidRDefault="0008747E">
            <w:pPr>
              <w:jc w:val="center"/>
              <w:rPr>
                <w:szCs w:val="22"/>
              </w:rPr>
            </w:pPr>
            <w:r>
              <w:rPr>
                <w:szCs w:val="22"/>
              </w:rPr>
              <w:t>U-NII-7 (6.525-6.875 GHz)</w:t>
            </w:r>
          </w:p>
          <w:p w14:paraId="32E65437" w14:textId="77777777" w:rsidR="0008747E" w:rsidRDefault="0008747E">
            <w:pPr>
              <w:jc w:val="center"/>
              <w:rPr>
                <w:szCs w:val="22"/>
              </w:rPr>
            </w:pPr>
            <w:r>
              <w:rPr>
                <w:szCs w:val="22"/>
              </w:rPr>
              <w:t>U-NII-8 (6.875-7.125 GHz)</w:t>
            </w:r>
          </w:p>
        </w:tc>
        <w:tc>
          <w:tcPr>
            <w:tcW w:w="1757" w:type="dxa"/>
            <w:tcBorders>
              <w:top w:val="single" w:sz="18" w:space="0" w:color="auto"/>
              <w:left w:val="single" w:sz="4" w:space="0" w:color="auto"/>
              <w:bottom w:val="single" w:sz="4" w:space="0" w:color="auto"/>
              <w:right w:val="single" w:sz="4" w:space="0" w:color="auto"/>
            </w:tcBorders>
            <w:vAlign w:val="center"/>
            <w:hideMark/>
          </w:tcPr>
          <w:p w14:paraId="49398E2F" w14:textId="77777777" w:rsidR="0008747E" w:rsidRDefault="0008747E">
            <w:pPr>
              <w:jc w:val="center"/>
              <w:rPr>
                <w:szCs w:val="22"/>
              </w:rPr>
            </w:pPr>
            <w:r>
              <w:rPr>
                <w:szCs w:val="22"/>
              </w:rPr>
              <w:t>30 dBm</w:t>
            </w:r>
          </w:p>
        </w:tc>
        <w:tc>
          <w:tcPr>
            <w:tcW w:w="3125" w:type="dxa"/>
            <w:tcBorders>
              <w:top w:val="single" w:sz="18" w:space="0" w:color="auto"/>
              <w:left w:val="single" w:sz="4" w:space="0" w:color="auto"/>
              <w:bottom w:val="single" w:sz="4" w:space="0" w:color="auto"/>
              <w:right w:val="single" w:sz="4" w:space="0" w:color="auto"/>
            </w:tcBorders>
            <w:vAlign w:val="center"/>
            <w:hideMark/>
          </w:tcPr>
          <w:p w14:paraId="40107080" w14:textId="77777777" w:rsidR="0008747E" w:rsidRDefault="0008747E">
            <w:pPr>
              <w:jc w:val="center"/>
              <w:rPr>
                <w:szCs w:val="22"/>
              </w:rPr>
            </w:pPr>
            <w:r>
              <w:rPr>
                <w:szCs w:val="22"/>
              </w:rPr>
              <w:t>5 dBm/MHz</w:t>
            </w:r>
          </w:p>
        </w:tc>
      </w:tr>
      <w:tr w:rsidR="0008747E" w14:paraId="509AD3A0" w14:textId="77777777" w:rsidTr="0008747E">
        <w:tc>
          <w:tcPr>
            <w:tcW w:w="1800" w:type="dxa"/>
            <w:tcBorders>
              <w:top w:val="single" w:sz="4" w:space="0" w:color="auto"/>
              <w:left w:val="single" w:sz="12" w:space="0" w:color="auto"/>
              <w:bottom w:val="single" w:sz="18" w:space="0" w:color="auto"/>
              <w:right w:val="single" w:sz="4" w:space="0" w:color="auto"/>
            </w:tcBorders>
            <w:vAlign w:val="center"/>
            <w:hideMark/>
          </w:tcPr>
          <w:p w14:paraId="33DE51CD" w14:textId="77777777" w:rsidR="0008747E" w:rsidRDefault="0008747E">
            <w:pPr>
              <w:jc w:val="center"/>
              <w:rPr>
                <w:szCs w:val="22"/>
              </w:rPr>
            </w:pPr>
            <w:r>
              <w:rPr>
                <w:szCs w:val="22"/>
              </w:rPr>
              <w:t>Client Connected to Low-Power Access Point</w:t>
            </w:r>
          </w:p>
        </w:tc>
        <w:tc>
          <w:tcPr>
            <w:tcW w:w="2678" w:type="dxa"/>
            <w:vMerge/>
            <w:tcBorders>
              <w:top w:val="single" w:sz="18" w:space="0" w:color="auto"/>
              <w:left w:val="single" w:sz="4" w:space="0" w:color="auto"/>
              <w:bottom w:val="single" w:sz="18" w:space="0" w:color="auto"/>
              <w:right w:val="single" w:sz="4" w:space="0" w:color="auto"/>
            </w:tcBorders>
            <w:vAlign w:val="center"/>
            <w:hideMark/>
          </w:tcPr>
          <w:p w14:paraId="72F4E5FC" w14:textId="77777777" w:rsidR="0008747E" w:rsidRDefault="0008747E">
            <w:pPr>
              <w:rPr>
                <w:rFonts w:eastAsiaTheme="minorEastAsia"/>
                <w:kern w:val="28"/>
                <w:sz w:val="22"/>
                <w:szCs w:val="22"/>
              </w:rPr>
            </w:pPr>
          </w:p>
        </w:tc>
        <w:tc>
          <w:tcPr>
            <w:tcW w:w="1757" w:type="dxa"/>
            <w:tcBorders>
              <w:top w:val="single" w:sz="4" w:space="0" w:color="auto"/>
              <w:left w:val="single" w:sz="4" w:space="0" w:color="auto"/>
              <w:bottom w:val="single" w:sz="18" w:space="0" w:color="auto"/>
              <w:right w:val="single" w:sz="4" w:space="0" w:color="auto"/>
            </w:tcBorders>
            <w:vAlign w:val="center"/>
            <w:hideMark/>
          </w:tcPr>
          <w:p w14:paraId="3827DD73" w14:textId="77777777" w:rsidR="0008747E" w:rsidRDefault="0008747E">
            <w:pPr>
              <w:jc w:val="center"/>
              <w:rPr>
                <w:szCs w:val="22"/>
              </w:rPr>
            </w:pPr>
            <w:r>
              <w:rPr>
                <w:szCs w:val="22"/>
              </w:rPr>
              <w:t>24 dBm</w:t>
            </w:r>
          </w:p>
        </w:tc>
        <w:tc>
          <w:tcPr>
            <w:tcW w:w="3125" w:type="dxa"/>
            <w:tcBorders>
              <w:top w:val="single" w:sz="4" w:space="0" w:color="auto"/>
              <w:left w:val="single" w:sz="4" w:space="0" w:color="auto"/>
              <w:bottom w:val="single" w:sz="18" w:space="0" w:color="auto"/>
              <w:right w:val="single" w:sz="4" w:space="0" w:color="auto"/>
            </w:tcBorders>
            <w:vAlign w:val="center"/>
            <w:hideMark/>
          </w:tcPr>
          <w:p w14:paraId="6C6743A4" w14:textId="77777777" w:rsidR="0008747E" w:rsidRDefault="0008747E">
            <w:pPr>
              <w:jc w:val="center"/>
              <w:rPr>
                <w:szCs w:val="22"/>
              </w:rPr>
            </w:pPr>
            <w:r>
              <w:rPr>
                <w:szCs w:val="22"/>
              </w:rPr>
              <w:t>-1 dBm/MHz</w:t>
            </w:r>
          </w:p>
        </w:tc>
      </w:tr>
    </w:tbl>
    <w:p w14:paraId="5EB59470" w14:textId="77777777" w:rsidR="0008747E" w:rsidRDefault="0008747E" w:rsidP="0051224D">
      <w:pPr>
        <w:pStyle w:val="ParaNum"/>
        <w:numPr>
          <w:ilvl w:val="0"/>
          <w:numId w:val="0"/>
        </w:numPr>
        <w:tabs>
          <w:tab w:val="left" w:pos="420"/>
        </w:tabs>
        <w:rPr>
          <w:rFonts w:ascii="Times New Roman" w:hAnsi="Times New Roman"/>
        </w:rPr>
      </w:pPr>
    </w:p>
    <w:p w14:paraId="7500475C" w14:textId="180AD98E" w:rsidR="0008747E" w:rsidRDefault="00833077" w:rsidP="00523F49">
      <w:pPr>
        <w:pStyle w:val="3GPP"/>
        <w:rPr>
          <w:lang w:val="en-GB" w:eastAsia="zh-CN"/>
        </w:rPr>
      </w:pPr>
      <w:r>
        <w:rPr>
          <w:rFonts w:hint="eastAsia"/>
          <w:lang w:val="en-GB" w:eastAsia="zh-CN"/>
        </w:rPr>
        <w:t>O</w:t>
      </w:r>
      <w:r>
        <w:rPr>
          <w:lang w:val="en-GB" w:eastAsia="zh-CN"/>
        </w:rPr>
        <w:t>n the maximum output power, for standard-power access point, it is limited by maximum EIRP 36 dBm</w:t>
      </w:r>
      <w:r w:rsidR="00821E9F">
        <w:rPr>
          <w:lang w:val="en-GB" w:eastAsia="zh-CN"/>
        </w:rPr>
        <w:t>. For indoor low-power access, it is limited by power spectral density 5 dBm/MHz, if we use 100 MHz as the max CBW, the maximum EIRP is 25 dBm</w:t>
      </w:r>
      <w:r w:rsidR="00892EEB">
        <w:rPr>
          <w:lang w:val="en-GB" w:eastAsia="zh-CN"/>
        </w:rPr>
        <w:t xml:space="preserve">. </w:t>
      </w:r>
      <w:r w:rsidR="00D72AFC">
        <w:rPr>
          <w:lang w:val="en-GB" w:eastAsia="zh-CN"/>
        </w:rPr>
        <w:t>It corresponds to Micro and Pico BS classes</w:t>
      </w:r>
      <w:r w:rsidR="00C443E4">
        <w:rPr>
          <w:lang w:val="en-GB" w:eastAsia="zh-CN"/>
        </w:rPr>
        <w:t xml:space="preserve"> respectively</w:t>
      </w:r>
      <w:r w:rsidR="00D72AFC">
        <w:rPr>
          <w:lang w:val="en-GB" w:eastAsia="zh-CN"/>
        </w:rPr>
        <w:t xml:space="preserve">. </w:t>
      </w:r>
      <w:r w:rsidR="00C443E4">
        <w:rPr>
          <w:lang w:val="en-GB" w:eastAsia="zh-CN"/>
        </w:rPr>
        <w:t>And</w:t>
      </w:r>
      <w:r w:rsidR="00892EEB">
        <w:rPr>
          <w:lang w:val="en-GB" w:eastAsia="zh-CN"/>
        </w:rPr>
        <w:t xml:space="preserve"> for the client connected to standard-power access point the maximum EIRP is 30 dBm and 19 dBm for the client connected to indoor low-power access.</w:t>
      </w:r>
      <w:r w:rsidR="00C443E4">
        <w:rPr>
          <w:lang w:val="en-GB" w:eastAsia="zh-CN"/>
        </w:rPr>
        <w:t xml:space="preserve"> The capability is close to the PC2 for the UE connect to standard-power AP and PC5</w:t>
      </w:r>
      <w:r w:rsidR="008B240E">
        <w:rPr>
          <w:lang w:val="en-GB" w:eastAsia="zh-CN"/>
        </w:rPr>
        <w:t xml:space="preserve"> for the UE connected to indoor AP.</w:t>
      </w:r>
      <w:r w:rsidR="007040F8">
        <w:rPr>
          <w:lang w:val="en-GB" w:eastAsia="zh-CN"/>
        </w:rPr>
        <w:t xml:space="preserve"> It can be found that </w:t>
      </w:r>
      <w:r w:rsidR="0024431F">
        <w:rPr>
          <w:lang w:val="en-GB" w:eastAsia="zh-CN"/>
        </w:rPr>
        <w:t>the limit and request for standard-power operation</w:t>
      </w:r>
      <w:r w:rsidR="00806438">
        <w:rPr>
          <w:lang w:val="en-GB" w:eastAsia="zh-CN"/>
        </w:rPr>
        <w:t xml:space="preserve"> (sub-band </w:t>
      </w:r>
      <w:r w:rsidR="00806438" w:rsidRPr="00D45F45">
        <w:rPr>
          <w:lang w:eastAsia="en-JM"/>
        </w:rPr>
        <w:t>U-NII-5</w:t>
      </w:r>
      <w:r w:rsidR="00806438">
        <w:rPr>
          <w:lang w:eastAsia="en-JM"/>
        </w:rPr>
        <w:t xml:space="preserve"> and U-NII-7</w:t>
      </w:r>
      <w:r w:rsidR="00806438">
        <w:rPr>
          <w:lang w:val="en-GB" w:eastAsia="zh-CN"/>
        </w:rPr>
        <w:t>)</w:t>
      </w:r>
      <w:r w:rsidR="0024431F">
        <w:rPr>
          <w:lang w:val="en-GB" w:eastAsia="zh-CN"/>
        </w:rPr>
        <w:t xml:space="preserve"> and indoor operation</w:t>
      </w:r>
      <w:r w:rsidR="00806438">
        <w:rPr>
          <w:lang w:val="en-GB" w:eastAsia="zh-CN"/>
        </w:rPr>
        <w:t xml:space="preserve"> (the entire band)</w:t>
      </w:r>
      <w:r w:rsidR="0024431F">
        <w:rPr>
          <w:lang w:val="en-GB" w:eastAsia="zh-CN"/>
        </w:rPr>
        <w:t xml:space="preserve"> is </w:t>
      </w:r>
      <w:r w:rsidR="008F26DF">
        <w:rPr>
          <w:lang w:val="en-GB" w:eastAsia="zh-CN"/>
        </w:rPr>
        <w:t>different and need to define separate classes.</w:t>
      </w:r>
    </w:p>
    <w:p w14:paraId="05029678" w14:textId="1E654269" w:rsidR="00892EEB" w:rsidRDefault="00E42D74" w:rsidP="00523F49">
      <w:pPr>
        <w:pStyle w:val="3GPP"/>
        <w:rPr>
          <w:lang w:val="en-GB" w:eastAsia="zh-CN"/>
        </w:rPr>
      </w:pPr>
      <w:r w:rsidRPr="006A4A84">
        <w:rPr>
          <w:b/>
          <w:snapToGrid w:val="0"/>
        </w:rPr>
        <w:t xml:space="preserve">Observation </w:t>
      </w:r>
      <w:r>
        <w:rPr>
          <w:b/>
          <w:snapToGrid w:val="0"/>
        </w:rPr>
        <w:t>2</w:t>
      </w:r>
      <w:r>
        <w:rPr>
          <w:snapToGrid w:val="0"/>
        </w:rPr>
        <w:t>: T</w:t>
      </w:r>
      <w:r>
        <w:rPr>
          <w:lang w:val="en-GB" w:eastAsia="zh-CN"/>
        </w:rPr>
        <w:t xml:space="preserve">he limit and request for standard-power operation (sub-band </w:t>
      </w:r>
      <w:r w:rsidRPr="00D45F45">
        <w:rPr>
          <w:lang w:eastAsia="en-JM"/>
        </w:rPr>
        <w:t>U-NII-5</w:t>
      </w:r>
      <w:r>
        <w:rPr>
          <w:lang w:eastAsia="en-JM"/>
        </w:rPr>
        <w:t xml:space="preserve"> and U-NII-7</w:t>
      </w:r>
      <w:r>
        <w:rPr>
          <w:lang w:val="en-GB" w:eastAsia="zh-CN"/>
        </w:rPr>
        <w:t>) and indoor operation (the entire band) is different and need to define separate classes</w:t>
      </w:r>
      <w:r w:rsidR="00A34934">
        <w:rPr>
          <w:lang w:val="en-GB" w:eastAsia="zh-CN"/>
        </w:rPr>
        <w:t>.</w:t>
      </w:r>
    </w:p>
    <w:p w14:paraId="36B43540" w14:textId="5D9732D9" w:rsidR="00173DF6" w:rsidRDefault="00173DF6" w:rsidP="00173DF6">
      <w:pPr>
        <w:rPr>
          <w:lang w:eastAsia="en-JM"/>
        </w:rPr>
      </w:pPr>
      <w:bookmarkStart w:id="5" w:name="OLE_LINK9"/>
      <w:r>
        <w:t xml:space="preserve">The emission limits outside the U-NII-5 and U-NII-8 bands is </w:t>
      </w:r>
      <w:bookmarkStart w:id="6" w:name="OLE_LINK8"/>
      <w:r>
        <w:t xml:space="preserve">-27dBm/MHz </w:t>
      </w:r>
      <w:bookmarkEnd w:id="6"/>
      <w:r>
        <w:t xml:space="preserve">EIRP. Assuming the ACLR requirements are the same as n46, it requires additionally 23-35-(-27) = 15 dB attenuation to fulfil the emission limits for </w:t>
      </w:r>
      <w:r>
        <w:rPr>
          <w:lang w:eastAsia="zh-CN"/>
        </w:rPr>
        <w:t xml:space="preserve">sub-band </w:t>
      </w:r>
      <w:r w:rsidRPr="00D45F45">
        <w:rPr>
          <w:lang w:eastAsia="en-JM"/>
        </w:rPr>
        <w:t>U-NII-5</w:t>
      </w:r>
      <w:r>
        <w:rPr>
          <w:lang w:eastAsia="en-JM"/>
        </w:rPr>
        <w:t xml:space="preserve"> AP. Figure 2-1 shows that </w:t>
      </w:r>
      <w:r w:rsidR="00763B55">
        <w:rPr>
          <w:lang w:eastAsia="en-JM"/>
        </w:rPr>
        <w:t>a filter covering 5925-7125 MHz is challenge to provide the needed attenuation.</w:t>
      </w:r>
    </w:p>
    <w:p w14:paraId="2BD1DAE8" w14:textId="2DFE5514" w:rsidR="00763B55" w:rsidRDefault="00763B55" w:rsidP="00173DF6">
      <w:r w:rsidRPr="00763B55">
        <w:rPr>
          <w:b/>
          <w:snapToGrid w:val="0"/>
          <w:lang w:val="x-none" w:eastAsia="ja-JP"/>
        </w:rPr>
        <w:t>Observation 3:</w:t>
      </w:r>
      <w:r>
        <w:rPr>
          <w:lang w:eastAsia="en-JM"/>
        </w:rPr>
        <w:t xml:space="preserve"> It is challenge to provide the needed attenuation for a BS filter covering the entire 5925-7125 MHz.</w:t>
      </w:r>
    </w:p>
    <w:bookmarkEnd w:id="5"/>
    <w:p w14:paraId="6B7EFE8F" w14:textId="77777777" w:rsidR="009064AF" w:rsidRPr="00173DF6" w:rsidRDefault="009064AF" w:rsidP="00523F49">
      <w:pPr>
        <w:pStyle w:val="3GPP"/>
        <w:rPr>
          <w:lang w:val="en-GB" w:eastAsia="zh-CN"/>
        </w:rPr>
      </w:pPr>
    </w:p>
    <w:p w14:paraId="2DB18293" w14:textId="0D540636" w:rsidR="00A34934" w:rsidRDefault="009064AF" w:rsidP="00523F49">
      <w:pPr>
        <w:pStyle w:val="3GPP"/>
        <w:rPr>
          <w:lang w:val="en-GB" w:eastAsia="zh-CN"/>
        </w:rPr>
      </w:pPr>
      <w:r>
        <w:rPr>
          <w:noProof/>
          <w:lang w:val="en-US" w:eastAsia="zh-CN"/>
        </w:rPr>
        <w:lastRenderedPageBreak/>
        <w:drawing>
          <wp:inline distT="0" distB="0" distL="0" distR="0" wp14:anchorId="452BD42C" wp14:editId="47D9E5DC">
            <wp:extent cx="6114415" cy="2852420"/>
            <wp:effectExtent l="0" t="0" r="63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2852420"/>
                    </a:xfrm>
                    <a:prstGeom prst="rect">
                      <a:avLst/>
                    </a:prstGeom>
                    <a:noFill/>
                    <a:ln>
                      <a:noFill/>
                    </a:ln>
                  </pic:spPr>
                </pic:pic>
              </a:graphicData>
            </a:graphic>
          </wp:inline>
        </w:drawing>
      </w:r>
    </w:p>
    <w:p w14:paraId="7CECDF2F" w14:textId="2ABC6D0B" w:rsidR="00BD2A21" w:rsidRDefault="00BD2A21" w:rsidP="00BD2A21">
      <w:pPr>
        <w:rPr>
          <w:lang w:eastAsia="zh-CN"/>
        </w:rPr>
      </w:pPr>
      <w:r w:rsidRPr="00BD2A21">
        <w:rPr>
          <w:b/>
          <w:lang w:eastAsia="zh-CN"/>
        </w:rPr>
        <w:t>Proposal 1:</w:t>
      </w:r>
      <w:r>
        <w:rPr>
          <w:lang w:eastAsia="zh-CN"/>
        </w:rPr>
        <w:t xml:space="preserve"> </w:t>
      </w:r>
      <w:r>
        <w:rPr>
          <w:rFonts w:hint="eastAsia"/>
          <w:lang w:eastAsia="zh-CN"/>
        </w:rPr>
        <w:t>I</w:t>
      </w:r>
      <w:r>
        <w:rPr>
          <w:lang w:eastAsia="zh-CN"/>
        </w:rPr>
        <w:t>t is proposed to further discuss the band plan for 6GHz. 3 bands for 6GHz considering current FCC regulatory requirements is proposed</w:t>
      </w:r>
      <w:r w:rsidR="00053F83">
        <w:rPr>
          <w:lang w:eastAsia="zh-CN"/>
        </w:rPr>
        <w:t xml:space="preserve"> for further consideration</w:t>
      </w:r>
      <w:r>
        <w:rPr>
          <w:lang w:eastAsia="zh-CN"/>
        </w:rPr>
        <w:t>.</w:t>
      </w:r>
    </w:p>
    <w:p w14:paraId="263B09EF" w14:textId="77777777" w:rsidR="00BD2A21" w:rsidRDefault="00BD2A21" w:rsidP="00BD2A21">
      <w:pPr>
        <w:pStyle w:val="a8"/>
        <w:numPr>
          <w:ilvl w:val="0"/>
          <w:numId w:val="16"/>
        </w:numPr>
        <w:ind w:firstLineChars="0"/>
        <w:rPr>
          <w:lang w:eastAsia="zh-CN"/>
        </w:rPr>
      </w:pPr>
      <w:r>
        <w:rPr>
          <w:lang w:eastAsia="zh-CN"/>
        </w:rPr>
        <w:t>Standard-power operation: Band x: 5925 - 6425 MHz, Band z: 6525 - 6875 MHz</w:t>
      </w:r>
    </w:p>
    <w:p w14:paraId="41F8D30A" w14:textId="77777777" w:rsidR="00BD2A21" w:rsidRDefault="00BD2A21" w:rsidP="00BD2A21">
      <w:pPr>
        <w:pStyle w:val="a8"/>
        <w:numPr>
          <w:ilvl w:val="0"/>
          <w:numId w:val="16"/>
        </w:numPr>
        <w:ind w:firstLineChars="0"/>
        <w:rPr>
          <w:lang w:eastAsia="zh-CN"/>
        </w:rPr>
      </w:pPr>
      <w:r>
        <w:rPr>
          <w:lang w:eastAsia="zh-CN"/>
        </w:rPr>
        <w:t>In door operation: Band y: 5924 - 7125 MHz</w:t>
      </w:r>
    </w:p>
    <w:p w14:paraId="6FFEA2AE" w14:textId="77777777" w:rsidR="00BD2A21" w:rsidRPr="00BD2A21" w:rsidRDefault="00BD2A21" w:rsidP="00523F49">
      <w:pPr>
        <w:pStyle w:val="3GPP"/>
        <w:rPr>
          <w:lang w:val="en-GB" w:eastAsia="zh-CN"/>
        </w:rPr>
      </w:pPr>
    </w:p>
    <w:p w14:paraId="5B9FE137" w14:textId="705A5614" w:rsidR="00E42D74" w:rsidRDefault="00A824D7" w:rsidP="00BD2A21">
      <w:pPr>
        <w:pStyle w:val="4"/>
        <w:rPr>
          <w:lang w:eastAsia="zh-CN"/>
        </w:rPr>
      </w:pPr>
      <w:r>
        <w:rPr>
          <w:lang w:eastAsia="zh-CN"/>
        </w:rPr>
        <w:t>2.3</w:t>
      </w:r>
      <w:r w:rsidR="00BD2A21">
        <w:rPr>
          <w:lang w:eastAsia="zh-CN"/>
        </w:rPr>
        <w:t xml:space="preserve"> Channel arrangements</w:t>
      </w:r>
    </w:p>
    <w:p w14:paraId="29F2B5A5" w14:textId="77777777" w:rsidR="00A824D7" w:rsidRDefault="00A824D7" w:rsidP="00A824D7">
      <w:pPr>
        <w:rPr>
          <w:lang w:eastAsia="zh-CN"/>
        </w:rPr>
      </w:pPr>
      <w:r>
        <w:rPr>
          <w:lang w:eastAsia="zh-CN"/>
        </w:rPr>
        <w:t>I</w:t>
      </w:r>
      <w:r>
        <w:rPr>
          <w:rFonts w:hint="eastAsia"/>
          <w:lang w:eastAsia="zh-CN"/>
        </w:rPr>
        <w:t>n</w:t>
      </w:r>
      <w:r>
        <w:rPr>
          <w:lang w:eastAsia="zh-CN"/>
        </w:rPr>
        <w:t xml:space="preserve"> </w:t>
      </w:r>
      <w:r>
        <w:rPr>
          <w:rFonts w:hint="eastAsia"/>
          <w:lang w:eastAsia="zh-CN"/>
        </w:rPr>
        <w:t>RAN</w:t>
      </w:r>
      <w:r>
        <w:rPr>
          <w:lang w:eastAsia="zh-CN"/>
        </w:rPr>
        <w:t xml:space="preserve"> </w:t>
      </w:r>
      <w:r>
        <w:rPr>
          <w:rFonts w:hint="eastAsia"/>
          <w:lang w:eastAsia="zh-CN"/>
        </w:rPr>
        <w:t>#</w:t>
      </w:r>
      <w:r>
        <w:rPr>
          <w:lang w:eastAsia="zh-CN"/>
        </w:rPr>
        <w:t>88-e meeting, the following open issue was agreed for further study:</w:t>
      </w:r>
    </w:p>
    <w:p w14:paraId="5F2F432C" w14:textId="77777777" w:rsidR="00A824D7" w:rsidRDefault="00A824D7" w:rsidP="00A824D7">
      <w:pPr>
        <w:pStyle w:val="a8"/>
        <w:widowControl w:val="0"/>
        <w:numPr>
          <w:ilvl w:val="0"/>
          <w:numId w:val="17"/>
        </w:numPr>
        <w:overflowPunct/>
        <w:autoSpaceDE/>
        <w:autoSpaceDN/>
        <w:adjustRightInd/>
        <w:spacing w:after="0"/>
        <w:ind w:firstLineChars="0"/>
        <w:jc w:val="both"/>
        <w:textAlignment w:val="auto"/>
      </w:pPr>
      <w:r>
        <w:t>If and how to introduce 6 GHz band (5925 – 7125 MHz or variation thereof) for NR-U.  6 GHz band-specific requirements include channel raster, GSCN, A-MPR, SE for coexistence, and reference sensitivity.</w:t>
      </w:r>
    </w:p>
    <w:p w14:paraId="3330CCB9" w14:textId="77777777" w:rsidR="00A824D7" w:rsidRDefault="00A824D7" w:rsidP="00A824D7">
      <w:pPr>
        <w:rPr>
          <w:lang w:eastAsia="zh-CN"/>
        </w:rPr>
      </w:pPr>
    </w:p>
    <w:p w14:paraId="722A9199" w14:textId="19B013E4" w:rsidR="00A824D7" w:rsidRPr="003A6ECA" w:rsidRDefault="00A824D7" w:rsidP="00A824D7">
      <w:pPr>
        <w:rPr>
          <w:lang w:eastAsia="zh-CN"/>
        </w:rPr>
      </w:pPr>
      <w:r>
        <w:rPr>
          <w:lang w:eastAsia="zh-CN"/>
        </w:rPr>
        <w:t>For the channel arrangement, the fair coexistence with WiFi sh</w:t>
      </w:r>
      <w:r w:rsidR="00BD2A21">
        <w:rPr>
          <w:lang w:eastAsia="zh-CN"/>
        </w:rPr>
        <w:t xml:space="preserve">ould be considered, companies </w:t>
      </w:r>
      <w:r>
        <w:rPr>
          <w:lang w:eastAsia="zh-CN"/>
        </w:rPr>
        <w:t>proposed to reuse the same channel allocation as 11ax (shown in Figure.1), however, it can be found that according to the current allocation</w:t>
      </w:r>
      <w:r w:rsidR="00BD2A21">
        <w:rPr>
          <w:lang w:eastAsia="zh-CN"/>
        </w:rPr>
        <w:t xml:space="preserve"> [</w:t>
      </w:r>
      <w:r w:rsidR="00053F83">
        <w:rPr>
          <w:lang w:eastAsia="zh-CN"/>
        </w:rPr>
        <w:t>3</w:t>
      </w:r>
      <w:r w:rsidR="00BD2A21">
        <w:rPr>
          <w:lang w:eastAsia="zh-CN"/>
        </w:rPr>
        <w:t>]</w:t>
      </w:r>
      <w:r>
        <w:rPr>
          <w:lang w:eastAsia="zh-CN"/>
        </w:rPr>
        <w:t>, channels may cross U-NII boundaries if the FCC rule is applied. Since U-NII-5 and U-NII-6 have different regulatory rules, there will be only one 40MHz channel and no 80MHz channel in U-NII-6. Further channelization scheme should be considered.</w:t>
      </w:r>
    </w:p>
    <w:p w14:paraId="662083DB" w14:textId="7E0BB39E" w:rsidR="00A824D7" w:rsidRDefault="00A824D7" w:rsidP="00A824D7">
      <w:pPr>
        <w:rPr>
          <w:rFonts w:ascii="Arial" w:hAnsi="Arial" w:cs="Arial"/>
          <w:noProof/>
          <w:sz w:val="16"/>
          <w:szCs w:val="16"/>
          <w:lang w:eastAsia="zh-CN"/>
        </w:rPr>
      </w:pPr>
      <w:r w:rsidRPr="00E801BE">
        <w:rPr>
          <w:noProof/>
          <w:lang w:val="en-US" w:eastAsia="zh-CN"/>
        </w:rPr>
        <w:drawing>
          <wp:inline distT="0" distB="0" distL="0" distR="0" wp14:anchorId="5C259C86" wp14:editId="2238F495">
            <wp:extent cx="5918200" cy="15748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8200" cy="1574800"/>
                    </a:xfrm>
                    <a:prstGeom prst="rect">
                      <a:avLst/>
                    </a:prstGeom>
                    <a:noFill/>
                    <a:ln>
                      <a:noFill/>
                    </a:ln>
                  </pic:spPr>
                </pic:pic>
              </a:graphicData>
            </a:graphic>
          </wp:inline>
        </w:drawing>
      </w:r>
    </w:p>
    <w:p w14:paraId="086F4A58" w14:textId="77777777" w:rsidR="00A824D7" w:rsidRPr="003A6ECA" w:rsidRDefault="00A824D7" w:rsidP="00A824D7">
      <w:pPr>
        <w:jc w:val="center"/>
        <w:rPr>
          <w:lang w:eastAsia="zh-CN"/>
        </w:rPr>
      </w:pPr>
      <w:r w:rsidRPr="003A6ECA">
        <w:rPr>
          <w:lang w:eastAsia="zh-CN"/>
        </w:rPr>
        <w:t>Figure.1 channel allocation in 11ax</w:t>
      </w:r>
    </w:p>
    <w:p w14:paraId="3083C705" w14:textId="1EE62B1F" w:rsidR="00A824D7" w:rsidRDefault="00A824D7" w:rsidP="00A824D7">
      <w:pPr>
        <w:rPr>
          <w:b/>
          <w:i/>
          <w:lang w:eastAsia="zh-CN"/>
        </w:rPr>
      </w:pPr>
      <w:r>
        <w:rPr>
          <w:b/>
          <w:i/>
          <w:kern w:val="2"/>
          <w:lang w:eastAsia="zh-CN"/>
        </w:rPr>
        <w:t xml:space="preserve">Observation </w:t>
      </w:r>
      <w:r w:rsidR="00BD2A21">
        <w:rPr>
          <w:b/>
          <w:i/>
          <w:kern w:val="2"/>
          <w:lang w:eastAsia="zh-CN"/>
        </w:rPr>
        <w:t>4</w:t>
      </w:r>
      <w:r>
        <w:rPr>
          <w:rFonts w:hint="eastAsia"/>
          <w:b/>
          <w:i/>
          <w:kern w:val="2"/>
          <w:lang w:eastAsia="zh-CN"/>
        </w:rPr>
        <w:t>:</w:t>
      </w:r>
      <w:r>
        <w:rPr>
          <w:b/>
          <w:i/>
          <w:lang w:eastAsia="zh-CN"/>
        </w:rPr>
        <w:t xml:space="preserve"> Reusing the same channel allocation as 802.11ax will result in resource waste.</w:t>
      </w:r>
    </w:p>
    <w:p w14:paraId="4A76D55F" w14:textId="5AF9205C" w:rsidR="00A824D7" w:rsidRPr="003A6ECA" w:rsidRDefault="00BD2A21" w:rsidP="00A824D7">
      <w:pPr>
        <w:rPr>
          <w:b/>
          <w:i/>
          <w:lang w:eastAsia="zh-CN"/>
        </w:rPr>
      </w:pPr>
      <w:r>
        <w:rPr>
          <w:b/>
          <w:i/>
          <w:lang w:eastAsia="zh-CN"/>
        </w:rPr>
        <w:t>Proposal 2</w:t>
      </w:r>
      <w:r w:rsidR="00A824D7">
        <w:rPr>
          <w:b/>
          <w:i/>
          <w:lang w:eastAsia="zh-CN"/>
        </w:rPr>
        <w:t>: Revised channelization on top of 802.11ax should be considered for 6GHz band in NRU.</w:t>
      </w:r>
    </w:p>
    <w:p w14:paraId="37BCAC2A" w14:textId="77777777" w:rsidR="00A824D7" w:rsidRPr="00A824D7" w:rsidRDefault="00A824D7" w:rsidP="009064AF">
      <w:pPr>
        <w:pStyle w:val="3GPP"/>
        <w:rPr>
          <w:lang w:val="en-GB" w:eastAsia="zh-CN"/>
        </w:rPr>
      </w:pPr>
    </w:p>
    <w:p w14:paraId="4AF0BAB5" w14:textId="35B6549F" w:rsidR="00F658EE" w:rsidRDefault="007D783A" w:rsidP="004D0DD3">
      <w:pPr>
        <w:pStyle w:val="10"/>
        <w:tabs>
          <w:tab w:val="num" w:pos="432"/>
        </w:tabs>
        <w:ind w:left="0" w:firstLine="0"/>
        <w:rPr>
          <w:color w:val="000000" w:themeColor="text1"/>
          <w:sz w:val="28"/>
          <w:szCs w:val="28"/>
        </w:rPr>
      </w:pPr>
      <w:r w:rsidRPr="004D6A17">
        <w:rPr>
          <w:color w:val="000000" w:themeColor="text1"/>
          <w:sz w:val="28"/>
          <w:szCs w:val="28"/>
        </w:rPr>
        <w:lastRenderedPageBreak/>
        <w:t>3</w:t>
      </w:r>
      <w:r w:rsidR="00F53E53" w:rsidRPr="004D6A17">
        <w:rPr>
          <w:color w:val="000000" w:themeColor="text1"/>
          <w:sz w:val="28"/>
          <w:szCs w:val="28"/>
        </w:rPr>
        <w:tab/>
      </w:r>
      <w:r w:rsidR="00F658EE" w:rsidRPr="004D6A17">
        <w:rPr>
          <w:color w:val="000000" w:themeColor="text1"/>
          <w:sz w:val="28"/>
          <w:szCs w:val="28"/>
        </w:rPr>
        <w:t>Conclusions</w:t>
      </w:r>
      <w:bookmarkEnd w:id="0"/>
      <w:bookmarkEnd w:id="1"/>
      <w:bookmarkEnd w:id="2"/>
      <w:bookmarkEnd w:id="3"/>
    </w:p>
    <w:p w14:paraId="73EA9A75" w14:textId="77777777" w:rsidR="007F2E4A" w:rsidRDefault="007F2E4A" w:rsidP="007F2E4A">
      <w:pPr>
        <w:spacing w:after="0"/>
        <w:rPr>
          <w:lang w:val="en-US" w:eastAsia="zh-CN"/>
        </w:rPr>
      </w:pPr>
      <w:r w:rsidRPr="006A4A84">
        <w:rPr>
          <w:b/>
          <w:snapToGrid w:val="0"/>
        </w:rPr>
        <w:t>Observation 1</w:t>
      </w:r>
      <w:r>
        <w:rPr>
          <w:snapToGrid w:val="0"/>
        </w:rPr>
        <w:t xml:space="preserve">: whether </w:t>
      </w:r>
      <w:r>
        <w:rPr>
          <w:lang w:val="en-US" w:eastAsia="zh-CN"/>
        </w:rPr>
        <w:t>Further Notice of Proposed Rulemaking need to be considered in 3GPP specification should be discussed.</w:t>
      </w:r>
    </w:p>
    <w:p w14:paraId="1A8AE11F" w14:textId="77777777" w:rsidR="007F2E4A" w:rsidRDefault="007F2E4A" w:rsidP="007F2E4A">
      <w:pPr>
        <w:pStyle w:val="3GPP"/>
        <w:rPr>
          <w:lang w:val="en-GB" w:eastAsia="zh-CN"/>
        </w:rPr>
      </w:pPr>
      <w:r w:rsidRPr="006A4A84">
        <w:rPr>
          <w:b/>
          <w:snapToGrid w:val="0"/>
        </w:rPr>
        <w:t xml:space="preserve">Observation </w:t>
      </w:r>
      <w:r>
        <w:rPr>
          <w:b/>
          <w:snapToGrid w:val="0"/>
        </w:rPr>
        <w:t>2</w:t>
      </w:r>
      <w:r>
        <w:rPr>
          <w:snapToGrid w:val="0"/>
        </w:rPr>
        <w:t>: T</w:t>
      </w:r>
      <w:r>
        <w:rPr>
          <w:lang w:val="en-GB" w:eastAsia="zh-CN"/>
        </w:rPr>
        <w:t xml:space="preserve">he limit and request for standard-power operation (sub-band </w:t>
      </w:r>
      <w:r w:rsidRPr="00D45F45">
        <w:rPr>
          <w:lang w:eastAsia="en-JM"/>
        </w:rPr>
        <w:t>U-NII-5</w:t>
      </w:r>
      <w:r>
        <w:rPr>
          <w:lang w:eastAsia="en-JM"/>
        </w:rPr>
        <w:t xml:space="preserve"> and U-NII-7</w:t>
      </w:r>
      <w:r>
        <w:rPr>
          <w:lang w:val="en-GB" w:eastAsia="zh-CN"/>
        </w:rPr>
        <w:t>) and indoor operation (the entire band) is different and need to define separate classes.</w:t>
      </w:r>
    </w:p>
    <w:p w14:paraId="4376D0C5" w14:textId="77777777" w:rsidR="007F2E4A" w:rsidRDefault="007F2E4A" w:rsidP="007F2E4A">
      <w:r w:rsidRPr="00763B55">
        <w:rPr>
          <w:b/>
          <w:snapToGrid w:val="0"/>
          <w:lang w:val="x-none" w:eastAsia="ja-JP"/>
        </w:rPr>
        <w:t>Observation 3:</w:t>
      </w:r>
      <w:r>
        <w:rPr>
          <w:lang w:eastAsia="en-JM"/>
        </w:rPr>
        <w:t xml:space="preserve"> It is challenge to provide the needed attenuation for a BS filter covering the entire 5925-7125 MHz.</w:t>
      </w:r>
    </w:p>
    <w:p w14:paraId="6033E68F" w14:textId="10BA3A67" w:rsidR="002F16D4" w:rsidRDefault="00BD2A21" w:rsidP="002F16D4">
      <w:pPr>
        <w:rPr>
          <w:lang w:eastAsia="zh-CN"/>
        </w:rPr>
      </w:pPr>
      <w:r>
        <w:rPr>
          <w:b/>
          <w:lang w:eastAsia="zh-CN"/>
        </w:rPr>
        <w:t>Proposal 1</w:t>
      </w:r>
      <w:r w:rsidRPr="00BD2A21">
        <w:rPr>
          <w:b/>
          <w:lang w:eastAsia="zh-CN"/>
        </w:rPr>
        <w:t xml:space="preserve">: </w:t>
      </w:r>
      <w:r w:rsidR="00892EEB">
        <w:rPr>
          <w:rFonts w:hint="eastAsia"/>
          <w:lang w:eastAsia="zh-CN"/>
        </w:rPr>
        <w:t>I</w:t>
      </w:r>
      <w:r w:rsidR="00892EEB">
        <w:rPr>
          <w:lang w:eastAsia="zh-CN"/>
        </w:rPr>
        <w:t xml:space="preserve">t is proposed to </w:t>
      </w:r>
      <w:r w:rsidR="007F2E4A">
        <w:rPr>
          <w:lang w:eastAsia="zh-CN"/>
        </w:rPr>
        <w:t xml:space="preserve">further discuss the band plan for 6GHz. </w:t>
      </w:r>
      <w:r w:rsidR="00892EEB">
        <w:rPr>
          <w:lang w:eastAsia="zh-CN"/>
        </w:rPr>
        <w:t xml:space="preserve">3 bands for </w:t>
      </w:r>
      <w:r w:rsidR="003A77E1">
        <w:rPr>
          <w:lang w:eastAsia="zh-CN"/>
        </w:rPr>
        <w:t>6GHz considering current FCC regulatory requirements</w:t>
      </w:r>
      <w:r w:rsidR="007F2E4A">
        <w:rPr>
          <w:lang w:eastAsia="zh-CN"/>
        </w:rPr>
        <w:t xml:space="preserve"> is proposed</w:t>
      </w:r>
      <w:r w:rsidR="00053F83" w:rsidRPr="00053F83">
        <w:rPr>
          <w:lang w:eastAsia="zh-CN"/>
        </w:rPr>
        <w:t xml:space="preserve"> </w:t>
      </w:r>
      <w:r w:rsidR="00053F83">
        <w:rPr>
          <w:lang w:eastAsia="zh-CN"/>
        </w:rPr>
        <w:t>for further consideration.</w:t>
      </w:r>
      <w:r w:rsidR="003A77E1">
        <w:rPr>
          <w:lang w:eastAsia="zh-CN"/>
        </w:rPr>
        <w:t>.</w:t>
      </w:r>
    </w:p>
    <w:p w14:paraId="4D35FF38" w14:textId="206F32E2" w:rsidR="00763B55" w:rsidRDefault="00763B55" w:rsidP="00A9236E">
      <w:pPr>
        <w:pStyle w:val="a8"/>
        <w:numPr>
          <w:ilvl w:val="0"/>
          <w:numId w:val="16"/>
        </w:numPr>
        <w:ind w:firstLineChars="0"/>
        <w:rPr>
          <w:lang w:eastAsia="zh-CN"/>
        </w:rPr>
      </w:pPr>
      <w:r>
        <w:rPr>
          <w:lang w:eastAsia="zh-CN"/>
        </w:rPr>
        <w:t>Standard-power operation: Band x: 5925</w:t>
      </w:r>
      <w:r w:rsidR="00A9236E">
        <w:rPr>
          <w:lang w:eastAsia="zh-CN"/>
        </w:rPr>
        <w:t xml:space="preserve"> </w:t>
      </w:r>
      <w:r>
        <w:rPr>
          <w:lang w:eastAsia="zh-CN"/>
        </w:rPr>
        <w:t>-</w:t>
      </w:r>
      <w:r w:rsidR="00A9236E">
        <w:rPr>
          <w:lang w:eastAsia="zh-CN"/>
        </w:rPr>
        <w:t xml:space="preserve"> </w:t>
      </w:r>
      <w:r>
        <w:rPr>
          <w:lang w:eastAsia="zh-CN"/>
        </w:rPr>
        <w:t>6425 MHz, Band z: 6525</w:t>
      </w:r>
      <w:r w:rsidR="00A9236E">
        <w:rPr>
          <w:lang w:eastAsia="zh-CN"/>
        </w:rPr>
        <w:t xml:space="preserve"> </w:t>
      </w:r>
      <w:r>
        <w:rPr>
          <w:lang w:eastAsia="zh-CN"/>
        </w:rPr>
        <w:t>-</w:t>
      </w:r>
      <w:r w:rsidR="00A9236E">
        <w:rPr>
          <w:lang w:eastAsia="zh-CN"/>
        </w:rPr>
        <w:t xml:space="preserve"> </w:t>
      </w:r>
      <w:r>
        <w:rPr>
          <w:lang w:eastAsia="zh-CN"/>
        </w:rPr>
        <w:t>6875 MHz</w:t>
      </w:r>
    </w:p>
    <w:p w14:paraId="34B47CBD" w14:textId="16E2160C" w:rsidR="00763B55" w:rsidRDefault="00763B55" w:rsidP="00A9236E">
      <w:pPr>
        <w:pStyle w:val="a8"/>
        <w:numPr>
          <w:ilvl w:val="0"/>
          <w:numId w:val="16"/>
        </w:numPr>
        <w:ind w:firstLineChars="0"/>
        <w:rPr>
          <w:lang w:eastAsia="zh-CN"/>
        </w:rPr>
      </w:pPr>
      <w:r>
        <w:rPr>
          <w:lang w:eastAsia="zh-CN"/>
        </w:rPr>
        <w:t>In door operation: Band y: 5924</w:t>
      </w:r>
      <w:r w:rsidR="00A9236E">
        <w:rPr>
          <w:lang w:eastAsia="zh-CN"/>
        </w:rPr>
        <w:t xml:space="preserve"> - 7125 MHz</w:t>
      </w:r>
    </w:p>
    <w:p w14:paraId="399C06E1" w14:textId="77777777" w:rsidR="00BD2A21" w:rsidRDefault="00BD2A21" w:rsidP="00BD2A21">
      <w:pPr>
        <w:pStyle w:val="a8"/>
        <w:ind w:left="704" w:firstLineChars="0" w:firstLine="0"/>
        <w:rPr>
          <w:lang w:eastAsia="zh-CN"/>
        </w:rPr>
      </w:pPr>
    </w:p>
    <w:p w14:paraId="04BC13BF" w14:textId="77777777" w:rsidR="00BD2A21" w:rsidRPr="00BD2A21" w:rsidRDefault="00BD2A21" w:rsidP="00BD2A21">
      <w:pPr>
        <w:rPr>
          <w:b/>
          <w:i/>
          <w:lang w:eastAsia="zh-CN"/>
        </w:rPr>
      </w:pPr>
      <w:r w:rsidRPr="00BD2A21">
        <w:rPr>
          <w:b/>
          <w:i/>
          <w:kern w:val="2"/>
          <w:lang w:eastAsia="zh-CN"/>
        </w:rPr>
        <w:t>Observation 4</w:t>
      </w:r>
      <w:r w:rsidRPr="00BD2A21">
        <w:rPr>
          <w:rFonts w:hint="eastAsia"/>
          <w:b/>
          <w:i/>
          <w:kern w:val="2"/>
          <w:lang w:eastAsia="zh-CN"/>
        </w:rPr>
        <w:t>:</w:t>
      </w:r>
      <w:r w:rsidRPr="00BD2A21">
        <w:rPr>
          <w:b/>
          <w:i/>
          <w:lang w:eastAsia="zh-CN"/>
        </w:rPr>
        <w:t xml:space="preserve"> </w:t>
      </w:r>
      <w:r w:rsidRPr="00BD2A21">
        <w:rPr>
          <w:lang w:eastAsia="en-JM"/>
        </w:rPr>
        <w:t>Reusing the same channel allocation as 802.11ax will result in resource waste.</w:t>
      </w:r>
    </w:p>
    <w:p w14:paraId="3E4E2E40" w14:textId="77777777" w:rsidR="00BD2A21" w:rsidRPr="00BD2A21" w:rsidRDefault="00BD2A21" w:rsidP="00BD2A21">
      <w:pPr>
        <w:rPr>
          <w:b/>
          <w:lang w:eastAsia="zh-CN"/>
        </w:rPr>
      </w:pPr>
      <w:r w:rsidRPr="00BD2A21">
        <w:rPr>
          <w:b/>
          <w:lang w:eastAsia="zh-CN"/>
        </w:rPr>
        <w:t xml:space="preserve">Proposal 2: </w:t>
      </w:r>
      <w:r w:rsidRPr="00BD2A21">
        <w:rPr>
          <w:lang w:eastAsia="zh-CN"/>
        </w:rPr>
        <w:t>Revised channelization on top of 802.11ax should be considered for 6GHz band in NRU.</w:t>
      </w:r>
      <w:bookmarkStart w:id="7" w:name="_GoBack"/>
      <w:bookmarkEnd w:id="7"/>
    </w:p>
    <w:p w14:paraId="3CDC9089" w14:textId="77777777" w:rsidR="00BD2A21" w:rsidRPr="00BD2A21" w:rsidRDefault="00BD2A21" w:rsidP="00BD2A21">
      <w:pPr>
        <w:rPr>
          <w:lang w:eastAsia="zh-CN"/>
        </w:rPr>
      </w:pPr>
    </w:p>
    <w:p w14:paraId="03909736" w14:textId="4EDEDD70" w:rsidR="002F16D4" w:rsidRDefault="002F16D4" w:rsidP="002F16D4">
      <w:pPr>
        <w:pStyle w:val="10"/>
        <w:tabs>
          <w:tab w:val="num" w:pos="432"/>
        </w:tabs>
        <w:ind w:left="0" w:firstLine="0"/>
        <w:rPr>
          <w:color w:val="000000" w:themeColor="text1"/>
          <w:sz w:val="28"/>
          <w:szCs w:val="28"/>
        </w:rPr>
      </w:pPr>
      <w:r>
        <w:rPr>
          <w:color w:val="000000" w:themeColor="text1"/>
          <w:sz w:val="28"/>
          <w:szCs w:val="28"/>
        </w:rPr>
        <w:t>Reference</w:t>
      </w:r>
    </w:p>
    <w:p w14:paraId="51FDACD9" w14:textId="77777777" w:rsidR="002F16D4" w:rsidRPr="002F16D4" w:rsidRDefault="002F16D4" w:rsidP="002F16D4">
      <w:pPr>
        <w:numPr>
          <w:ilvl w:val="0"/>
          <w:numId w:val="12"/>
        </w:numPr>
        <w:tabs>
          <w:tab w:val="left" w:pos="1080"/>
        </w:tabs>
        <w:overflowPunct/>
        <w:autoSpaceDE/>
        <w:autoSpaceDN/>
        <w:adjustRightInd/>
        <w:textAlignment w:val="auto"/>
        <w:rPr>
          <w:rFonts w:eastAsiaTheme="minorEastAsia"/>
          <w:lang w:val="en-US" w:eastAsia="x-none"/>
        </w:rPr>
      </w:pPr>
      <w:r>
        <w:rPr>
          <w:lang w:val="en-US" w:eastAsia="x-none"/>
        </w:rPr>
        <w:t>R4-1910386, “WF on NR-U 6 GHz band plan,” Qualcomm Incorporated</w:t>
      </w:r>
    </w:p>
    <w:p w14:paraId="64DABB99" w14:textId="67DE6F0A" w:rsidR="002F16D4" w:rsidRPr="00BD2A21" w:rsidRDefault="002F16D4" w:rsidP="002F16D4">
      <w:pPr>
        <w:numPr>
          <w:ilvl w:val="0"/>
          <w:numId w:val="12"/>
        </w:numPr>
        <w:tabs>
          <w:tab w:val="left" w:pos="1080"/>
        </w:tabs>
        <w:overflowPunct/>
        <w:autoSpaceDE/>
        <w:autoSpaceDN/>
        <w:adjustRightInd/>
        <w:textAlignment w:val="auto"/>
        <w:rPr>
          <w:rFonts w:eastAsiaTheme="minorEastAsia"/>
          <w:lang w:val="en-US" w:eastAsia="x-none"/>
        </w:rPr>
      </w:pPr>
      <w:r>
        <w:t>FCC-20-51A1</w:t>
      </w:r>
    </w:p>
    <w:p w14:paraId="7628329B" w14:textId="22C8C1A3" w:rsidR="00BD2A21" w:rsidRDefault="00BD2A21" w:rsidP="00BD2A21">
      <w:pPr>
        <w:numPr>
          <w:ilvl w:val="0"/>
          <w:numId w:val="12"/>
        </w:numPr>
        <w:tabs>
          <w:tab w:val="left" w:pos="1080"/>
        </w:tabs>
        <w:overflowPunct/>
        <w:autoSpaceDE/>
        <w:autoSpaceDN/>
        <w:adjustRightInd/>
        <w:textAlignment w:val="auto"/>
        <w:rPr>
          <w:rFonts w:eastAsiaTheme="minorEastAsia"/>
          <w:lang w:val="en-US" w:eastAsia="x-none"/>
        </w:rPr>
      </w:pPr>
      <w:r>
        <w:t>802.11ax_D6.0</w:t>
      </w:r>
    </w:p>
    <w:p w14:paraId="56E1FFC2" w14:textId="77777777" w:rsidR="002F16D4" w:rsidRPr="002F16D4" w:rsidRDefault="002F16D4" w:rsidP="002F16D4"/>
    <w:p w14:paraId="4220E8D2" w14:textId="77777777" w:rsidR="002F16D4" w:rsidRPr="002F16D4" w:rsidRDefault="002F16D4" w:rsidP="002F16D4"/>
    <w:sectPr w:rsidR="002F16D4" w:rsidRPr="002F16D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79BD6" w14:textId="77777777" w:rsidR="003060E5" w:rsidRDefault="003060E5">
      <w:r>
        <w:separator/>
      </w:r>
    </w:p>
  </w:endnote>
  <w:endnote w:type="continuationSeparator" w:id="0">
    <w:p w14:paraId="5D0FA6C9" w14:textId="77777777" w:rsidR="003060E5" w:rsidRDefault="0030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swiss"/>
    <w:pitch w:val="variable"/>
    <w:sig w:usb0="00000001"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07E24" w14:textId="77777777" w:rsidR="003060E5" w:rsidRDefault="003060E5">
      <w:r>
        <w:separator/>
      </w:r>
    </w:p>
  </w:footnote>
  <w:footnote w:type="continuationSeparator" w:id="0">
    <w:p w14:paraId="30A1EEE8" w14:textId="77777777" w:rsidR="003060E5" w:rsidRDefault="00306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 w15:restartNumberingAfterBreak="0">
    <w:nsid w:val="21F57C78"/>
    <w:multiLevelType w:val="hybridMultilevel"/>
    <w:tmpl w:val="C646FAE0"/>
    <w:lvl w:ilvl="0" w:tplc="8976D8A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9CC3BED"/>
    <w:multiLevelType w:val="hybridMultilevel"/>
    <w:tmpl w:val="46545394"/>
    <w:lvl w:ilvl="0" w:tplc="C9E283DA">
      <w:start w:val="1"/>
      <w:numFmt w:val="bullet"/>
      <w:lvlText w:val="•"/>
      <w:lvlJc w:val="left"/>
      <w:pPr>
        <w:tabs>
          <w:tab w:val="num" w:pos="720"/>
        </w:tabs>
        <w:ind w:left="720" w:hanging="360"/>
      </w:pPr>
      <w:rPr>
        <w:rFonts w:ascii="Arial" w:hAnsi="Arial" w:hint="default"/>
      </w:rPr>
    </w:lvl>
    <w:lvl w:ilvl="1" w:tplc="AECC63D6" w:tentative="1">
      <w:start w:val="1"/>
      <w:numFmt w:val="bullet"/>
      <w:lvlText w:val="•"/>
      <w:lvlJc w:val="left"/>
      <w:pPr>
        <w:tabs>
          <w:tab w:val="num" w:pos="1440"/>
        </w:tabs>
        <w:ind w:left="1440" w:hanging="360"/>
      </w:pPr>
      <w:rPr>
        <w:rFonts w:ascii="Arial" w:hAnsi="Arial" w:hint="default"/>
      </w:rPr>
    </w:lvl>
    <w:lvl w:ilvl="2" w:tplc="8488B58C" w:tentative="1">
      <w:start w:val="1"/>
      <w:numFmt w:val="bullet"/>
      <w:lvlText w:val="•"/>
      <w:lvlJc w:val="left"/>
      <w:pPr>
        <w:tabs>
          <w:tab w:val="num" w:pos="2160"/>
        </w:tabs>
        <w:ind w:left="2160" w:hanging="360"/>
      </w:pPr>
      <w:rPr>
        <w:rFonts w:ascii="Arial" w:hAnsi="Arial" w:hint="default"/>
      </w:rPr>
    </w:lvl>
    <w:lvl w:ilvl="3" w:tplc="719AB016" w:tentative="1">
      <w:start w:val="1"/>
      <w:numFmt w:val="bullet"/>
      <w:lvlText w:val="•"/>
      <w:lvlJc w:val="left"/>
      <w:pPr>
        <w:tabs>
          <w:tab w:val="num" w:pos="2880"/>
        </w:tabs>
        <w:ind w:left="2880" w:hanging="360"/>
      </w:pPr>
      <w:rPr>
        <w:rFonts w:ascii="Arial" w:hAnsi="Arial" w:hint="default"/>
      </w:rPr>
    </w:lvl>
    <w:lvl w:ilvl="4" w:tplc="B8ECE6A4" w:tentative="1">
      <w:start w:val="1"/>
      <w:numFmt w:val="bullet"/>
      <w:lvlText w:val="•"/>
      <w:lvlJc w:val="left"/>
      <w:pPr>
        <w:tabs>
          <w:tab w:val="num" w:pos="3600"/>
        </w:tabs>
        <w:ind w:left="3600" w:hanging="360"/>
      </w:pPr>
      <w:rPr>
        <w:rFonts w:ascii="Arial" w:hAnsi="Arial" w:hint="default"/>
      </w:rPr>
    </w:lvl>
    <w:lvl w:ilvl="5" w:tplc="BF603DEE" w:tentative="1">
      <w:start w:val="1"/>
      <w:numFmt w:val="bullet"/>
      <w:lvlText w:val="•"/>
      <w:lvlJc w:val="left"/>
      <w:pPr>
        <w:tabs>
          <w:tab w:val="num" w:pos="4320"/>
        </w:tabs>
        <w:ind w:left="4320" w:hanging="360"/>
      </w:pPr>
      <w:rPr>
        <w:rFonts w:ascii="Arial" w:hAnsi="Arial" w:hint="default"/>
      </w:rPr>
    </w:lvl>
    <w:lvl w:ilvl="6" w:tplc="5F6641CA" w:tentative="1">
      <w:start w:val="1"/>
      <w:numFmt w:val="bullet"/>
      <w:lvlText w:val="•"/>
      <w:lvlJc w:val="left"/>
      <w:pPr>
        <w:tabs>
          <w:tab w:val="num" w:pos="5040"/>
        </w:tabs>
        <w:ind w:left="5040" w:hanging="360"/>
      </w:pPr>
      <w:rPr>
        <w:rFonts w:ascii="Arial" w:hAnsi="Arial" w:hint="default"/>
      </w:rPr>
    </w:lvl>
    <w:lvl w:ilvl="7" w:tplc="2F2E5D68" w:tentative="1">
      <w:start w:val="1"/>
      <w:numFmt w:val="bullet"/>
      <w:lvlText w:val="•"/>
      <w:lvlJc w:val="left"/>
      <w:pPr>
        <w:tabs>
          <w:tab w:val="num" w:pos="5760"/>
        </w:tabs>
        <w:ind w:left="5760" w:hanging="360"/>
      </w:pPr>
      <w:rPr>
        <w:rFonts w:ascii="Arial" w:hAnsi="Arial" w:hint="default"/>
      </w:rPr>
    </w:lvl>
    <w:lvl w:ilvl="8" w:tplc="D9FA0B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E202176"/>
    <w:multiLevelType w:val="hybridMultilevel"/>
    <w:tmpl w:val="B1626D28"/>
    <w:lvl w:ilvl="0" w:tplc="F5742E74">
      <w:start w:val="1"/>
      <w:numFmt w:val="bullet"/>
      <w:lvlText w:val="•"/>
      <w:lvlJc w:val="left"/>
      <w:pPr>
        <w:tabs>
          <w:tab w:val="num" w:pos="720"/>
        </w:tabs>
        <w:ind w:left="720" w:hanging="360"/>
      </w:pPr>
      <w:rPr>
        <w:rFonts w:ascii="Arial" w:hAnsi="Arial" w:hint="default"/>
      </w:rPr>
    </w:lvl>
    <w:lvl w:ilvl="1" w:tplc="A3404108" w:tentative="1">
      <w:start w:val="1"/>
      <w:numFmt w:val="bullet"/>
      <w:lvlText w:val="•"/>
      <w:lvlJc w:val="left"/>
      <w:pPr>
        <w:tabs>
          <w:tab w:val="num" w:pos="1440"/>
        </w:tabs>
        <w:ind w:left="1440" w:hanging="360"/>
      </w:pPr>
      <w:rPr>
        <w:rFonts w:ascii="Arial" w:hAnsi="Arial" w:hint="default"/>
      </w:rPr>
    </w:lvl>
    <w:lvl w:ilvl="2" w:tplc="3B28B5C8" w:tentative="1">
      <w:start w:val="1"/>
      <w:numFmt w:val="bullet"/>
      <w:lvlText w:val="•"/>
      <w:lvlJc w:val="left"/>
      <w:pPr>
        <w:tabs>
          <w:tab w:val="num" w:pos="2160"/>
        </w:tabs>
        <w:ind w:left="2160" w:hanging="360"/>
      </w:pPr>
      <w:rPr>
        <w:rFonts w:ascii="Arial" w:hAnsi="Arial" w:hint="default"/>
      </w:rPr>
    </w:lvl>
    <w:lvl w:ilvl="3" w:tplc="3D1E1856" w:tentative="1">
      <w:start w:val="1"/>
      <w:numFmt w:val="bullet"/>
      <w:lvlText w:val="•"/>
      <w:lvlJc w:val="left"/>
      <w:pPr>
        <w:tabs>
          <w:tab w:val="num" w:pos="2880"/>
        </w:tabs>
        <w:ind w:left="2880" w:hanging="360"/>
      </w:pPr>
      <w:rPr>
        <w:rFonts w:ascii="Arial" w:hAnsi="Arial" w:hint="default"/>
      </w:rPr>
    </w:lvl>
    <w:lvl w:ilvl="4" w:tplc="1DAA86A4" w:tentative="1">
      <w:start w:val="1"/>
      <w:numFmt w:val="bullet"/>
      <w:lvlText w:val="•"/>
      <w:lvlJc w:val="left"/>
      <w:pPr>
        <w:tabs>
          <w:tab w:val="num" w:pos="3600"/>
        </w:tabs>
        <w:ind w:left="3600" w:hanging="360"/>
      </w:pPr>
      <w:rPr>
        <w:rFonts w:ascii="Arial" w:hAnsi="Arial" w:hint="default"/>
      </w:rPr>
    </w:lvl>
    <w:lvl w:ilvl="5" w:tplc="BA06F9EA" w:tentative="1">
      <w:start w:val="1"/>
      <w:numFmt w:val="bullet"/>
      <w:lvlText w:val="•"/>
      <w:lvlJc w:val="left"/>
      <w:pPr>
        <w:tabs>
          <w:tab w:val="num" w:pos="4320"/>
        </w:tabs>
        <w:ind w:left="4320" w:hanging="360"/>
      </w:pPr>
      <w:rPr>
        <w:rFonts w:ascii="Arial" w:hAnsi="Arial" w:hint="default"/>
      </w:rPr>
    </w:lvl>
    <w:lvl w:ilvl="6" w:tplc="43103374" w:tentative="1">
      <w:start w:val="1"/>
      <w:numFmt w:val="bullet"/>
      <w:lvlText w:val="•"/>
      <w:lvlJc w:val="left"/>
      <w:pPr>
        <w:tabs>
          <w:tab w:val="num" w:pos="5040"/>
        </w:tabs>
        <w:ind w:left="5040" w:hanging="360"/>
      </w:pPr>
      <w:rPr>
        <w:rFonts w:ascii="Arial" w:hAnsi="Arial" w:hint="default"/>
      </w:rPr>
    </w:lvl>
    <w:lvl w:ilvl="7" w:tplc="7130A06C" w:tentative="1">
      <w:start w:val="1"/>
      <w:numFmt w:val="bullet"/>
      <w:lvlText w:val="•"/>
      <w:lvlJc w:val="left"/>
      <w:pPr>
        <w:tabs>
          <w:tab w:val="num" w:pos="5760"/>
        </w:tabs>
        <w:ind w:left="5760" w:hanging="360"/>
      </w:pPr>
      <w:rPr>
        <w:rFonts w:ascii="Arial" w:hAnsi="Arial" w:hint="default"/>
      </w:rPr>
    </w:lvl>
    <w:lvl w:ilvl="8" w:tplc="FB2667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7"/>
  </w:num>
  <w:num w:numId="4">
    <w:abstractNumId w:val="15"/>
  </w:num>
  <w:num w:numId="5">
    <w:abstractNumId w:val="3"/>
  </w:num>
  <w:num w:numId="6">
    <w:abstractNumId w:val="4"/>
  </w:num>
  <w:num w:numId="7">
    <w:abstractNumId w:val="12"/>
  </w:num>
  <w:num w:numId="8">
    <w:abstractNumId w:val="14"/>
  </w:num>
  <w:num w:numId="9">
    <w:abstractNumId w:val="6"/>
  </w:num>
  <w:num w:numId="10">
    <w:abstractNumId w:val="2"/>
  </w:num>
  <w:num w:numId="11">
    <w:abstractNumId w:val="1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8"/>
    <w:lvlOverride w:ilvl="0">
      <w:startOverride w:val="1"/>
    </w:lvlOverride>
  </w:num>
  <w:num w:numId="15">
    <w:abstractNumId w:val="9"/>
  </w:num>
  <w:num w:numId="16">
    <w:abstractNumId w:val="1"/>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3397"/>
    <w:rsid w:val="00040095"/>
    <w:rsid w:val="000420F9"/>
    <w:rsid w:val="000425A3"/>
    <w:rsid w:val="00044F54"/>
    <w:rsid w:val="00045261"/>
    <w:rsid w:val="00051834"/>
    <w:rsid w:val="0005210E"/>
    <w:rsid w:val="00053F83"/>
    <w:rsid w:val="000542D2"/>
    <w:rsid w:val="00054A22"/>
    <w:rsid w:val="00056292"/>
    <w:rsid w:val="000655A6"/>
    <w:rsid w:val="0006632D"/>
    <w:rsid w:val="000719B2"/>
    <w:rsid w:val="000748D4"/>
    <w:rsid w:val="00077A45"/>
    <w:rsid w:val="00080512"/>
    <w:rsid w:val="000822D0"/>
    <w:rsid w:val="0008747E"/>
    <w:rsid w:val="00090A8C"/>
    <w:rsid w:val="000A3027"/>
    <w:rsid w:val="000A6F18"/>
    <w:rsid w:val="000A768A"/>
    <w:rsid w:val="000A79A6"/>
    <w:rsid w:val="000B19FC"/>
    <w:rsid w:val="000C25AE"/>
    <w:rsid w:val="000C30A0"/>
    <w:rsid w:val="000C6693"/>
    <w:rsid w:val="000C671E"/>
    <w:rsid w:val="000C7FE5"/>
    <w:rsid w:val="000D0F18"/>
    <w:rsid w:val="000D58AB"/>
    <w:rsid w:val="000F6E95"/>
    <w:rsid w:val="00100F8D"/>
    <w:rsid w:val="00115B6D"/>
    <w:rsid w:val="00116D98"/>
    <w:rsid w:val="00127402"/>
    <w:rsid w:val="0013324B"/>
    <w:rsid w:val="001342EF"/>
    <w:rsid w:val="00143775"/>
    <w:rsid w:val="001455C7"/>
    <w:rsid w:val="001504AD"/>
    <w:rsid w:val="0015162D"/>
    <w:rsid w:val="00153C24"/>
    <w:rsid w:val="001549E9"/>
    <w:rsid w:val="0016651D"/>
    <w:rsid w:val="001674FB"/>
    <w:rsid w:val="00173DF6"/>
    <w:rsid w:val="001769D4"/>
    <w:rsid w:val="00181D8D"/>
    <w:rsid w:val="00183FC8"/>
    <w:rsid w:val="00191256"/>
    <w:rsid w:val="00195C99"/>
    <w:rsid w:val="001B0C35"/>
    <w:rsid w:val="001B3D97"/>
    <w:rsid w:val="001C31FB"/>
    <w:rsid w:val="001D02C2"/>
    <w:rsid w:val="001D07D7"/>
    <w:rsid w:val="001D4755"/>
    <w:rsid w:val="001D7CD7"/>
    <w:rsid w:val="001E0513"/>
    <w:rsid w:val="001E179A"/>
    <w:rsid w:val="001E2F50"/>
    <w:rsid w:val="001E6086"/>
    <w:rsid w:val="001E7564"/>
    <w:rsid w:val="001F168B"/>
    <w:rsid w:val="001F3998"/>
    <w:rsid w:val="001F46F4"/>
    <w:rsid w:val="00204DA3"/>
    <w:rsid w:val="00206C6D"/>
    <w:rsid w:val="0021156B"/>
    <w:rsid w:val="0021191F"/>
    <w:rsid w:val="00212330"/>
    <w:rsid w:val="00215E48"/>
    <w:rsid w:val="00217327"/>
    <w:rsid w:val="002347A2"/>
    <w:rsid w:val="00240DA8"/>
    <w:rsid w:val="00241C36"/>
    <w:rsid w:val="002441EE"/>
    <w:rsid w:val="0024431F"/>
    <w:rsid w:val="00252AE9"/>
    <w:rsid w:val="0025313C"/>
    <w:rsid w:val="002546D0"/>
    <w:rsid w:val="00255997"/>
    <w:rsid w:val="002570E9"/>
    <w:rsid w:val="002626EA"/>
    <w:rsid w:val="002651DA"/>
    <w:rsid w:val="002720D3"/>
    <w:rsid w:val="00282BAF"/>
    <w:rsid w:val="0028343C"/>
    <w:rsid w:val="00292864"/>
    <w:rsid w:val="002960E7"/>
    <w:rsid w:val="002975CC"/>
    <w:rsid w:val="002B45D0"/>
    <w:rsid w:val="002B4F8E"/>
    <w:rsid w:val="002B7487"/>
    <w:rsid w:val="002C22E7"/>
    <w:rsid w:val="002C4272"/>
    <w:rsid w:val="002C5181"/>
    <w:rsid w:val="002E2E09"/>
    <w:rsid w:val="002F16D4"/>
    <w:rsid w:val="002F2CA6"/>
    <w:rsid w:val="002F3E23"/>
    <w:rsid w:val="0030188A"/>
    <w:rsid w:val="003060E5"/>
    <w:rsid w:val="00307BF3"/>
    <w:rsid w:val="00314938"/>
    <w:rsid w:val="00316E02"/>
    <w:rsid w:val="003172DC"/>
    <w:rsid w:val="003218A8"/>
    <w:rsid w:val="003306BE"/>
    <w:rsid w:val="003326BC"/>
    <w:rsid w:val="003356A0"/>
    <w:rsid w:val="003379D3"/>
    <w:rsid w:val="003454B6"/>
    <w:rsid w:val="00352584"/>
    <w:rsid w:val="0035462D"/>
    <w:rsid w:val="00356B78"/>
    <w:rsid w:val="003669FF"/>
    <w:rsid w:val="003702B4"/>
    <w:rsid w:val="00375A0F"/>
    <w:rsid w:val="00380463"/>
    <w:rsid w:val="00380771"/>
    <w:rsid w:val="00383102"/>
    <w:rsid w:val="003831FB"/>
    <w:rsid w:val="003849D0"/>
    <w:rsid w:val="003900BC"/>
    <w:rsid w:val="00390E19"/>
    <w:rsid w:val="003970F9"/>
    <w:rsid w:val="003A4970"/>
    <w:rsid w:val="003A77E1"/>
    <w:rsid w:val="003B1CA1"/>
    <w:rsid w:val="003B68C6"/>
    <w:rsid w:val="003B773C"/>
    <w:rsid w:val="003C3971"/>
    <w:rsid w:val="003D1785"/>
    <w:rsid w:val="003D298D"/>
    <w:rsid w:val="003D4B96"/>
    <w:rsid w:val="003D78BF"/>
    <w:rsid w:val="003E4F2F"/>
    <w:rsid w:val="003E6A2E"/>
    <w:rsid w:val="003E6AC1"/>
    <w:rsid w:val="003F036A"/>
    <w:rsid w:val="003F3474"/>
    <w:rsid w:val="003F4911"/>
    <w:rsid w:val="00401417"/>
    <w:rsid w:val="004018CF"/>
    <w:rsid w:val="00401CFC"/>
    <w:rsid w:val="00414E62"/>
    <w:rsid w:val="00431BA9"/>
    <w:rsid w:val="00433E71"/>
    <w:rsid w:val="00442DEB"/>
    <w:rsid w:val="00443955"/>
    <w:rsid w:val="0045112D"/>
    <w:rsid w:val="00455D49"/>
    <w:rsid w:val="004567D9"/>
    <w:rsid w:val="00472310"/>
    <w:rsid w:val="004807EB"/>
    <w:rsid w:val="00483DD2"/>
    <w:rsid w:val="004853BC"/>
    <w:rsid w:val="00486EB1"/>
    <w:rsid w:val="00492AD3"/>
    <w:rsid w:val="004A4DBC"/>
    <w:rsid w:val="004A70F1"/>
    <w:rsid w:val="004B21C8"/>
    <w:rsid w:val="004B79E7"/>
    <w:rsid w:val="004C7306"/>
    <w:rsid w:val="004D0DD3"/>
    <w:rsid w:val="004D2B4A"/>
    <w:rsid w:val="004D3578"/>
    <w:rsid w:val="004D6A17"/>
    <w:rsid w:val="004E213A"/>
    <w:rsid w:val="004E3BCB"/>
    <w:rsid w:val="004E7277"/>
    <w:rsid w:val="004F13F9"/>
    <w:rsid w:val="004F6F1F"/>
    <w:rsid w:val="00504C1D"/>
    <w:rsid w:val="0051224D"/>
    <w:rsid w:val="00523F49"/>
    <w:rsid w:val="00526BF0"/>
    <w:rsid w:val="00533759"/>
    <w:rsid w:val="005352B9"/>
    <w:rsid w:val="00543E6C"/>
    <w:rsid w:val="00543F16"/>
    <w:rsid w:val="00544224"/>
    <w:rsid w:val="0054554D"/>
    <w:rsid w:val="005514FA"/>
    <w:rsid w:val="005515B5"/>
    <w:rsid w:val="0055178E"/>
    <w:rsid w:val="0055712A"/>
    <w:rsid w:val="005617D6"/>
    <w:rsid w:val="00565087"/>
    <w:rsid w:val="00565E53"/>
    <w:rsid w:val="00565ECD"/>
    <w:rsid w:val="00571F31"/>
    <w:rsid w:val="005735AC"/>
    <w:rsid w:val="005907F7"/>
    <w:rsid w:val="005A769D"/>
    <w:rsid w:val="005B39E5"/>
    <w:rsid w:val="005B59CB"/>
    <w:rsid w:val="005B5BB1"/>
    <w:rsid w:val="005B640C"/>
    <w:rsid w:val="005C6C1A"/>
    <w:rsid w:val="005C75D9"/>
    <w:rsid w:val="005C7C17"/>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469A8"/>
    <w:rsid w:val="00647C48"/>
    <w:rsid w:val="00651952"/>
    <w:rsid w:val="006615B6"/>
    <w:rsid w:val="006622DC"/>
    <w:rsid w:val="0066741A"/>
    <w:rsid w:val="0067112A"/>
    <w:rsid w:val="006722A2"/>
    <w:rsid w:val="0067616A"/>
    <w:rsid w:val="00676AE3"/>
    <w:rsid w:val="00691357"/>
    <w:rsid w:val="00691386"/>
    <w:rsid w:val="0069587A"/>
    <w:rsid w:val="00697342"/>
    <w:rsid w:val="006A1D06"/>
    <w:rsid w:val="006A20EC"/>
    <w:rsid w:val="006A4A84"/>
    <w:rsid w:val="006A650E"/>
    <w:rsid w:val="006B219C"/>
    <w:rsid w:val="006B7D0A"/>
    <w:rsid w:val="006C2EC9"/>
    <w:rsid w:val="006C785C"/>
    <w:rsid w:val="006F6198"/>
    <w:rsid w:val="006F7867"/>
    <w:rsid w:val="006F7FE2"/>
    <w:rsid w:val="007017D5"/>
    <w:rsid w:val="00702830"/>
    <w:rsid w:val="007040F8"/>
    <w:rsid w:val="007059B1"/>
    <w:rsid w:val="00707AB4"/>
    <w:rsid w:val="00717D6B"/>
    <w:rsid w:val="00720B4C"/>
    <w:rsid w:val="00726F5B"/>
    <w:rsid w:val="00734A5B"/>
    <w:rsid w:val="00744E76"/>
    <w:rsid w:val="00750ED6"/>
    <w:rsid w:val="0075320E"/>
    <w:rsid w:val="00763B55"/>
    <w:rsid w:val="00767B9D"/>
    <w:rsid w:val="00777DF1"/>
    <w:rsid w:val="00781F0F"/>
    <w:rsid w:val="00785853"/>
    <w:rsid w:val="00794B20"/>
    <w:rsid w:val="007A0049"/>
    <w:rsid w:val="007A3A41"/>
    <w:rsid w:val="007B1D4E"/>
    <w:rsid w:val="007C2D43"/>
    <w:rsid w:val="007C3FB5"/>
    <w:rsid w:val="007C58CB"/>
    <w:rsid w:val="007D783A"/>
    <w:rsid w:val="007E18B5"/>
    <w:rsid w:val="007E2652"/>
    <w:rsid w:val="007F274A"/>
    <w:rsid w:val="007F2E4A"/>
    <w:rsid w:val="007F5FBB"/>
    <w:rsid w:val="00800957"/>
    <w:rsid w:val="0080248A"/>
    <w:rsid w:val="00802889"/>
    <w:rsid w:val="008028A4"/>
    <w:rsid w:val="00806438"/>
    <w:rsid w:val="008105C8"/>
    <w:rsid w:val="00821E9F"/>
    <w:rsid w:val="008220F8"/>
    <w:rsid w:val="00826027"/>
    <w:rsid w:val="00830CA1"/>
    <w:rsid w:val="00833077"/>
    <w:rsid w:val="00835CCF"/>
    <w:rsid w:val="0084022B"/>
    <w:rsid w:val="00840B0D"/>
    <w:rsid w:val="00853FB9"/>
    <w:rsid w:val="008627BF"/>
    <w:rsid w:val="0086369F"/>
    <w:rsid w:val="008768CA"/>
    <w:rsid w:val="0088077F"/>
    <w:rsid w:val="00882466"/>
    <w:rsid w:val="008916C7"/>
    <w:rsid w:val="0089283A"/>
    <w:rsid w:val="00892EEB"/>
    <w:rsid w:val="008933BF"/>
    <w:rsid w:val="00894BF1"/>
    <w:rsid w:val="008B240E"/>
    <w:rsid w:val="008D3942"/>
    <w:rsid w:val="008E0082"/>
    <w:rsid w:val="008E161D"/>
    <w:rsid w:val="008E224E"/>
    <w:rsid w:val="008E33AB"/>
    <w:rsid w:val="008E4719"/>
    <w:rsid w:val="008E56FC"/>
    <w:rsid w:val="008E79DC"/>
    <w:rsid w:val="008F26DF"/>
    <w:rsid w:val="0090271F"/>
    <w:rsid w:val="00902E23"/>
    <w:rsid w:val="009031A2"/>
    <w:rsid w:val="009064AF"/>
    <w:rsid w:val="0091348E"/>
    <w:rsid w:val="00926DB8"/>
    <w:rsid w:val="0093435C"/>
    <w:rsid w:val="00934CE4"/>
    <w:rsid w:val="00942EC2"/>
    <w:rsid w:val="00952765"/>
    <w:rsid w:val="00954F24"/>
    <w:rsid w:val="009760C0"/>
    <w:rsid w:val="009836D2"/>
    <w:rsid w:val="00986CD1"/>
    <w:rsid w:val="009923B0"/>
    <w:rsid w:val="00994AFD"/>
    <w:rsid w:val="009A1188"/>
    <w:rsid w:val="009A5CA9"/>
    <w:rsid w:val="009A684C"/>
    <w:rsid w:val="009A7386"/>
    <w:rsid w:val="009B0DAF"/>
    <w:rsid w:val="009B1CC3"/>
    <w:rsid w:val="009B552F"/>
    <w:rsid w:val="009C0361"/>
    <w:rsid w:val="009D3240"/>
    <w:rsid w:val="009E0E2F"/>
    <w:rsid w:val="009E48AC"/>
    <w:rsid w:val="009E4AC1"/>
    <w:rsid w:val="009E7237"/>
    <w:rsid w:val="009F1E9C"/>
    <w:rsid w:val="009F37B7"/>
    <w:rsid w:val="009F63B4"/>
    <w:rsid w:val="00A006D8"/>
    <w:rsid w:val="00A014CE"/>
    <w:rsid w:val="00A0615D"/>
    <w:rsid w:val="00A10617"/>
    <w:rsid w:val="00A10F02"/>
    <w:rsid w:val="00A1243C"/>
    <w:rsid w:val="00A164B4"/>
    <w:rsid w:val="00A205C1"/>
    <w:rsid w:val="00A33D23"/>
    <w:rsid w:val="00A34934"/>
    <w:rsid w:val="00A367D0"/>
    <w:rsid w:val="00A4163B"/>
    <w:rsid w:val="00A45401"/>
    <w:rsid w:val="00A53724"/>
    <w:rsid w:val="00A613C0"/>
    <w:rsid w:val="00A72550"/>
    <w:rsid w:val="00A737AF"/>
    <w:rsid w:val="00A73BC6"/>
    <w:rsid w:val="00A82346"/>
    <w:rsid w:val="00A824D7"/>
    <w:rsid w:val="00A82DD7"/>
    <w:rsid w:val="00A875E9"/>
    <w:rsid w:val="00A9236E"/>
    <w:rsid w:val="00AA29B0"/>
    <w:rsid w:val="00AB3B29"/>
    <w:rsid w:val="00AB6DB1"/>
    <w:rsid w:val="00AB6FB1"/>
    <w:rsid w:val="00AD409D"/>
    <w:rsid w:val="00AD4910"/>
    <w:rsid w:val="00AD5658"/>
    <w:rsid w:val="00B03F40"/>
    <w:rsid w:val="00B06C9A"/>
    <w:rsid w:val="00B10400"/>
    <w:rsid w:val="00B111CC"/>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D2A21"/>
    <w:rsid w:val="00BE1FAA"/>
    <w:rsid w:val="00BE4AD6"/>
    <w:rsid w:val="00BF11FA"/>
    <w:rsid w:val="00C03703"/>
    <w:rsid w:val="00C03DC4"/>
    <w:rsid w:val="00C04507"/>
    <w:rsid w:val="00C14BCA"/>
    <w:rsid w:val="00C1689C"/>
    <w:rsid w:val="00C175E7"/>
    <w:rsid w:val="00C33079"/>
    <w:rsid w:val="00C40AA4"/>
    <w:rsid w:val="00C438B3"/>
    <w:rsid w:val="00C443E4"/>
    <w:rsid w:val="00C4507D"/>
    <w:rsid w:val="00C450E5"/>
    <w:rsid w:val="00C45231"/>
    <w:rsid w:val="00C54BC3"/>
    <w:rsid w:val="00C628C1"/>
    <w:rsid w:val="00C62C0F"/>
    <w:rsid w:val="00C72833"/>
    <w:rsid w:val="00C842B7"/>
    <w:rsid w:val="00C84C03"/>
    <w:rsid w:val="00C91808"/>
    <w:rsid w:val="00C93F40"/>
    <w:rsid w:val="00C968B0"/>
    <w:rsid w:val="00CA3D0C"/>
    <w:rsid w:val="00CA3E99"/>
    <w:rsid w:val="00CA792C"/>
    <w:rsid w:val="00CB49AB"/>
    <w:rsid w:val="00CB4C82"/>
    <w:rsid w:val="00CD3DA3"/>
    <w:rsid w:val="00D048ED"/>
    <w:rsid w:val="00D07607"/>
    <w:rsid w:val="00D1114B"/>
    <w:rsid w:val="00D11C56"/>
    <w:rsid w:val="00D205A9"/>
    <w:rsid w:val="00D22A91"/>
    <w:rsid w:val="00D25FC8"/>
    <w:rsid w:val="00D26C7C"/>
    <w:rsid w:val="00D31318"/>
    <w:rsid w:val="00D62426"/>
    <w:rsid w:val="00D6371A"/>
    <w:rsid w:val="00D63E3B"/>
    <w:rsid w:val="00D650F6"/>
    <w:rsid w:val="00D66B82"/>
    <w:rsid w:val="00D67C91"/>
    <w:rsid w:val="00D70504"/>
    <w:rsid w:val="00D70BB6"/>
    <w:rsid w:val="00D72461"/>
    <w:rsid w:val="00D72AFC"/>
    <w:rsid w:val="00D738D6"/>
    <w:rsid w:val="00D755EB"/>
    <w:rsid w:val="00D77329"/>
    <w:rsid w:val="00D82B26"/>
    <w:rsid w:val="00D835F7"/>
    <w:rsid w:val="00D87E00"/>
    <w:rsid w:val="00D9134D"/>
    <w:rsid w:val="00D91EE5"/>
    <w:rsid w:val="00DA0290"/>
    <w:rsid w:val="00DA113E"/>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0521D"/>
    <w:rsid w:val="00E16F3C"/>
    <w:rsid w:val="00E23901"/>
    <w:rsid w:val="00E2689C"/>
    <w:rsid w:val="00E42D74"/>
    <w:rsid w:val="00E460C3"/>
    <w:rsid w:val="00E467BA"/>
    <w:rsid w:val="00E501D1"/>
    <w:rsid w:val="00E52403"/>
    <w:rsid w:val="00E5623E"/>
    <w:rsid w:val="00E56C01"/>
    <w:rsid w:val="00E5733E"/>
    <w:rsid w:val="00E63960"/>
    <w:rsid w:val="00E731CD"/>
    <w:rsid w:val="00E77645"/>
    <w:rsid w:val="00E8365A"/>
    <w:rsid w:val="00E8391E"/>
    <w:rsid w:val="00E93E0B"/>
    <w:rsid w:val="00E94A24"/>
    <w:rsid w:val="00E96FBB"/>
    <w:rsid w:val="00E97F39"/>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351B"/>
    <w:rsid w:val="00F74767"/>
    <w:rsid w:val="00F76C3F"/>
    <w:rsid w:val="00F84ABD"/>
    <w:rsid w:val="00FA1266"/>
    <w:rsid w:val="00FA391B"/>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26DB8"/>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926D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926DB8"/>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926DB8"/>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926DB8"/>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926DB8"/>
    <w:pPr>
      <w:ind w:left="1701" w:hanging="1701"/>
      <w:outlineLvl w:val="4"/>
    </w:pPr>
    <w:rPr>
      <w:sz w:val="22"/>
    </w:rPr>
  </w:style>
  <w:style w:type="paragraph" w:styleId="6">
    <w:name w:val="heading 6"/>
    <w:aliases w:val="T1,Header 6"/>
    <w:basedOn w:val="H6"/>
    <w:next w:val="a0"/>
    <w:link w:val="6Char"/>
    <w:qFormat/>
    <w:rsid w:val="00926DB8"/>
    <w:pPr>
      <w:outlineLvl w:val="5"/>
    </w:pPr>
  </w:style>
  <w:style w:type="paragraph" w:styleId="7">
    <w:name w:val="heading 7"/>
    <w:basedOn w:val="H6"/>
    <w:next w:val="a0"/>
    <w:link w:val="7Char"/>
    <w:qFormat/>
    <w:rsid w:val="00926DB8"/>
    <w:pPr>
      <w:outlineLvl w:val="6"/>
    </w:pPr>
  </w:style>
  <w:style w:type="paragraph" w:styleId="8">
    <w:name w:val="heading 8"/>
    <w:basedOn w:val="10"/>
    <w:next w:val="a0"/>
    <w:link w:val="8Char"/>
    <w:qFormat/>
    <w:rsid w:val="00926DB8"/>
    <w:pPr>
      <w:ind w:left="0" w:firstLine="0"/>
      <w:outlineLvl w:val="7"/>
    </w:pPr>
  </w:style>
  <w:style w:type="paragraph" w:styleId="9">
    <w:name w:val="heading 9"/>
    <w:basedOn w:val="8"/>
    <w:next w:val="a0"/>
    <w:link w:val="9Char"/>
    <w:qFormat/>
    <w:rsid w:val="00926DB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rsid w:val="007C3FB5"/>
    <w:pPr>
      <w:ind w:left="1134" w:hanging="1134"/>
    </w:pPr>
  </w:style>
  <w:style w:type="paragraph" w:styleId="21">
    <w:name w:val="toc 2"/>
    <w:basedOn w:val="11"/>
    <w:uiPriority w:val="39"/>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eastAsia="宋体"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rsid w:val="00C40AA4"/>
    <w:rPr>
      <w:lang w:val="en-GB"/>
    </w:rPr>
  </w:style>
  <w:style w:type="paragraph" w:styleId="a8">
    <w:name w:val="List Paragraph"/>
    <w:aliases w:val="- Bullets,목록 단락,リスト段落,numbered,Paragraphe de liste1,Bulletr List Paragraph,列出段落1,Bullet List,FooterText,List Paragraph1,List Paragraph2,List Paragraph21,List Paragraph11,Parágrafo da Lista1,Párrafo de lista1,リスト段落1,Listeafsnit1,Listenabsatz,Plan,Fo"/>
    <w:basedOn w:val="a0"/>
    <w:link w:val="Char3"/>
    <w:uiPriority w:val="99"/>
    <w:qFormat/>
    <w:rsid w:val="00C40AA4"/>
    <w:pPr>
      <w:ind w:firstLineChars="200" w:firstLine="420"/>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eastAsia="宋体"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eastAsia="宋体"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eastAsia="宋体"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semiHidden/>
    <w:unhideWhenUsed/>
    <w:qFormat/>
    <w:rsid w:val="00FD19B4"/>
    <w:rPr>
      <w:rFonts w:asciiTheme="majorHAnsi" w:eastAsia="黑体" w:hAnsiTheme="majorHAnsi" w:cstheme="majorBidi"/>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spacing w:after="480"/>
      <w:jc w:val="center"/>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spacing w:before="480" w:after="120"/>
      <w:jc w:val="center"/>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0"/>
    <w:rsid w:val="00FD19B4"/>
    <w:pPr>
      <w:tabs>
        <w:tab w:val="left" w:pos="1134"/>
        <w:tab w:val="left" w:pos="1871"/>
        <w:tab w:val="left" w:pos="2268"/>
      </w:tabs>
      <w:spacing w:before="120" w:after="0"/>
    </w:pPr>
    <w:rPr>
      <w:rFonts w:eastAsia="Times New Roman"/>
    </w:rPr>
  </w:style>
  <w:style w:type="paragraph" w:customStyle="1" w:styleId="TableNo">
    <w:name w:val="Table_No"/>
    <w:basedOn w:val="a0"/>
    <w:next w:val="a0"/>
    <w:rsid w:val="00FD19B4"/>
    <w:pPr>
      <w:keepNext/>
      <w:tabs>
        <w:tab w:val="left" w:pos="1134"/>
        <w:tab w:val="left" w:pos="1871"/>
        <w:tab w:val="left" w:pos="2268"/>
      </w:tabs>
      <w:spacing w:before="560" w:after="120"/>
      <w:jc w:val="center"/>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spacing w:after="120"/>
      <w:jc w:val="center"/>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spacing w:before="120" w:after="0"/>
      <w:jc w:val="center"/>
    </w:pPr>
    <w:rPr>
      <w:rFonts w:eastAsia="Times New Roman"/>
      <w:sz w:val="24"/>
    </w:rPr>
  </w:style>
  <w:style w:type="paragraph" w:customStyle="1" w:styleId="Rientra1">
    <w:name w:val="Rientra1"/>
    <w:basedOn w:val="a0"/>
    <w:uiPriority w:val="99"/>
    <w:rsid w:val="00FD19B4"/>
    <w:pPr>
      <w:numPr>
        <w:numId w:val="2"/>
      </w:numPr>
      <w:tabs>
        <w:tab w:val="left" w:pos="0"/>
      </w:tabs>
      <w:suppressAutoHyphens/>
      <w:spacing w:before="60" w:after="60"/>
      <w:jc w:val="both"/>
    </w:pPr>
  </w:style>
  <w:style w:type="paragraph" w:customStyle="1" w:styleId="Tablefin">
    <w:name w:val="Table_fin"/>
    <w:basedOn w:val="a0"/>
    <w:next w:val="a0"/>
    <w:rsid w:val="00FD19B4"/>
    <w:pPr>
      <w:suppressAutoHyphens/>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eastAsia="宋体"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uiPriority w:val="35"/>
    <w:semiHidden/>
    <w:rsid w:val="00FD19B4"/>
    <w:rPr>
      <w:rFonts w:asciiTheme="majorHAnsi" w:eastAsia="黑体" w:hAnsiTheme="majorHAnsi" w:cstheme="majorBidi"/>
      <w:lang w:val="en-GB"/>
    </w:rPr>
  </w:style>
  <w:style w:type="paragraph" w:customStyle="1" w:styleId="enumlev1">
    <w:name w:val="enumlev1"/>
    <w:basedOn w:val="a0"/>
    <w:rsid w:val="00FD19B4"/>
    <w:pPr>
      <w:tabs>
        <w:tab w:val="left" w:pos="1134"/>
        <w:tab w:val="left" w:pos="1871"/>
        <w:tab w:val="left" w:pos="2608"/>
        <w:tab w:val="left" w:pos="3345"/>
      </w:tabs>
      <w:spacing w:before="80" w:after="0"/>
      <w:ind w:left="1134" w:hanging="1134"/>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spacing w:before="120" w:after="0"/>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eastAsia="宋体" w:hAnsi="Arial"/>
      <w:lang w:val="en-GB"/>
    </w:rPr>
  </w:style>
  <w:style w:type="character" w:customStyle="1" w:styleId="7Char">
    <w:name w:val="标题 7 Char"/>
    <w:basedOn w:val="a1"/>
    <w:link w:val="7"/>
    <w:rsid w:val="00FD19B4"/>
    <w:rPr>
      <w:rFonts w:ascii="Arial" w:eastAsia="宋体" w:hAnsi="Arial"/>
      <w:lang w:val="en-GB"/>
    </w:rPr>
  </w:style>
  <w:style w:type="character" w:customStyle="1" w:styleId="8Char">
    <w:name w:val="标题 8 Char"/>
    <w:basedOn w:val="a1"/>
    <w:link w:val="8"/>
    <w:rsid w:val="00FD19B4"/>
    <w:rPr>
      <w:rFonts w:ascii="Arial" w:eastAsia="宋体" w:hAnsi="Arial"/>
      <w:sz w:val="36"/>
      <w:lang w:val="en-GB"/>
    </w:rPr>
  </w:style>
  <w:style w:type="character" w:customStyle="1" w:styleId="9Char">
    <w:name w:val="标题 9 Char"/>
    <w:basedOn w:val="a1"/>
    <w:link w:val="9"/>
    <w:rsid w:val="00FD19B4"/>
    <w:rPr>
      <w:rFonts w:ascii="Arial" w:eastAsia="宋体"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spacing w:before="360" w:after="240"/>
    </w:pPr>
    <w:rPr>
      <w:rFonts w:eastAsia="Times New Roman"/>
      <w:b/>
      <w:i/>
      <w:sz w:val="26"/>
      <w:lang w:eastAsia="ja-JP"/>
    </w:rPr>
  </w:style>
  <w:style w:type="paragraph" w:customStyle="1" w:styleId="INDENT1">
    <w:name w:val="INDENT1"/>
    <w:basedOn w:val="a0"/>
    <w:rsid w:val="00FD19B4"/>
    <w:pPr>
      <w:ind w:left="851"/>
    </w:pPr>
    <w:rPr>
      <w:rFonts w:eastAsia="Times New Roman"/>
      <w:lang w:eastAsia="ja-JP"/>
    </w:rPr>
  </w:style>
  <w:style w:type="paragraph" w:customStyle="1" w:styleId="INDENT2">
    <w:name w:val="INDENT2"/>
    <w:basedOn w:val="a0"/>
    <w:rsid w:val="00FD19B4"/>
    <w:pPr>
      <w:ind w:left="1135" w:hanging="284"/>
    </w:pPr>
    <w:rPr>
      <w:rFonts w:eastAsia="Times New Roman"/>
      <w:lang w:eastAsia="ja-JP"/>
    </w:rPr>
  </w:style>
  <w:style w:type="paragraph" w:customStyle="1" w:styleId="INDENT3">
    <w:name w:val="INDENT3"/>
    <w:basedOn w:val="a0"/>
    <w:rsid w:val="00FD19B4"/>
    <w:pPr>
      <w:ind w:left="1701" w:hanging="567"/>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0"/>
    <w:rsid w:val="00FD19B4"/>
    <w:pPr>
      <w:keepNext/>
      <w:keepLines/>
    </w:pPr>
    <w:rPr>
      <w:rFonts w:eastAsia="Times New Roman"/>
      <w:b/>
      <w:lang w:eastAsia="ja-JP"/>
    </w:rPr>
  </w:style>
  <w:style w:type="paragraph" w:customStyle="1" w:styleId="CouvRecTitle">
    <w:name w:val="Couv Rec Title"/>
    <w:basedOn w:val="a0"/>
    <w:rsid w:val="00FD19B4"/>
    <w:pPr>
      <w:keepNext/>
      <w:keepLines/>
      <w:spacing w:before="240"/>
      <w:ind w:left="1418"/>
    </w:pPr>
    <w:rPr>
      <w:rFonts w:ascii="Arial" w:eastAsia="Times New Roman" w:hAnsi="Arial"/>
      <w:b/>
      <w:sz w:val="36"/>
      <w:lang w:val="en-US" w:eastAsia="ja-JP"/>
    </w:rPr>
  </w:style>
  <w:style w:type="paragraph" w:styleId="af9">
    <w:name w:val="Plain Text"/>
    <w:basedOn w:val="a0"/>
    <w:link w:val="Char8"/>
    <w:rsid w:val="00FD19B4"/>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ind w:leftChars="400" w:left="851"/>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ind w:left="360" w:hanging="360"/>
    </w:pPr>
    <w:rPr>
      <w:rFonts w:eastAsia="Times New Roman"/>
      <w:lang w:val="x-none" w:eastAsia="x-none"/>
    </w:rPr>
  </w:style>
  <w:style w:type="paragraph" w:customStyle="1" w:styleId="B20">
    <w:name w:val="B2+"/>
    <w:basedOn w:val="B2"/>
    <w:rsid w:val="00FD19B4"/>
    <w:pPr>
      <w:ind w:left="567" w:hanging="283"/>
    </w:pPr>
    <w:rPr>
      <w:rFonts w:eastAsia="Times New Roman"/>
      <w:lang w:val="x-none" w:eastAsia="x-none"/>
    </w:rPr>
  </w:style>
  <w:style w:type="paragraph" w:customStyle="1" w:styleId="B30">
    <w:name w:val="B3+"/>
    <w:basedOn w:val="B3"/>
    <w:rsid w:val="00FD19B4"/>
    <w:pPr>
      <w:tabs>
        <w:tab w:val="num" w:pos="720"/>
        <w:tab w:val="left" w:pos="1134"/>
      </w:tabs>
      <w:ind w:left="720" w:hanging="360"/>
    </w:pPr>
    <w:rPr>
      <w:rFonts w:eastAsia="Times New Roman"/>
      <w:lang w:val="x-none" w:eastAsia="x-none"/>
    </w:rPr>
  </w:style>
  <w:style w:type="paragraph" w:customStyle="1" w:styleId="BL">
    <w:name w:val="BL"/>
    <w:basedOn w:val="a0"/>
    <w:rsid w:val="00FD19B4"/>
    <w:pPr>
      <w:tabs>
        <w:tab w:val="num" w:pos="630"/>
        <w:tab w:val="left" w:pos="851"/>
      </w:tabs>
      <w:ind w:left="630" w:hanging="630"/>
    </w:pPr>
    <w:rPr>
      <w:rFonts w:eastAsia="Times New Roman"/>
      <w:lang w:eastAsia="ja-JP"/>
    </w:rPr>
  </w:style>
  <w:style w:type="paragraph" w:customStyle="1" w:styleId="BN">
    <w:name w:val="BN"/>
    <w:basedOn w:val="a0"/>
    <w:rsid w:val="00FD19B4"/>
    <w:pPr>
      <w:ind w:left="567" w:hanging="283"/>
    </w:pPr>
    <w:rPr>
      <w:rFonts w:eastAsia="Times New Roman"/>
      <w:lang w:eastAsia="ja-JP"/>
    </w:rPr>
  </w:style>
  <w:style w:type="paragraph" w:customStyle="1" w:styleId="FL">
    <w:name w:val="FL"/>
    <w:basedOn w:val="a0"/>
    <w:rsid w:val="00FD19B4"/>
    <w:pPr>
      <w:keepNext/>
      <w:keepLines/>
      <w:spacing w:before="60"/>
      <w:jc w:val="center"/>
    </w:pPr>
    <w:rPr>
      <w:rFonts w:ascii="Arial" w:eastAsia="Times New Roman" w:hAnsi="Arial"/>
      <w:b/>
      <w:lang w:eastAsia="ja-JP"/>
    </w:rPr>
  </w:style>
  <w:style w:type="paragraph" w:customStyle="1" w:styleId="Norma">
    <w:name w:val="Norma"/>
    <w:basedOn w:val="10"/>
    <w:rsid w:val="00FD19B4"/>
    <w:rPr>
      <w:rFonts w:eastAsia="Times New Roman"/>
      <w:lang w:eastAsia="zh-CN"/>
    </w:rPr>
  </w:style>
  <w:style w:type="paragraph" w:customStyle="1" w:styleId="body">
    <w:name w:val="body"/>
    <w:basedOn w:val="a0"/>
    <w:rsid w:val="00FD19B4"/>
    <w:pPr>
      <w:tabs>
        <w:tab w:val="left" w:pos="2160"/>
      </w:tabs>
      <w:spacing w:before="120" w:after="120" w:line="280" w:lineRule="atLeast"/>
      <w:jc w:val="both"/>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spacing w:after="220"/>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spacing w:after="220"/>
      <w:ind w:left="1298"/>
    </w:pPr>
    <w:rPr>
      <w:rFonts w:ascii="Arial" w:eastAsia="MS Mincho" w:hAnsi="Arial"/>
      <w:sz w:val="22"/>
      <w:lang w:val="x-none"/>
    </w:rPr>
  </w:style>
  <w:style w:type="paragraph" w:customStyle="1" w:styleId="B6">
    <w:name w:val="B6"/>
    <w:basedOn w:val="B5"/>
    <w:link w:val="B6Char"/>
    <w:rsid w:val="00FD19B4"/>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rPr>
      <w:rFonts w:ascii="Arial" w:eastAsia="Times New Roman" w:hAnsi="Arial" w:cs="Arial"/>
      <w:b/>
      <w:lang w:eastAsia="ja-JP"/>
    </w:rPr>
  </w:style>
  <w:style w:type="paragraph" w:customStyle="1" w:styleId="Tadc">
    <w:name w:val="Tadc"/>
    <w:basedOn w:val="a0"/>
    <w:rsid w:val="00FD19B4"/>
    <w:rPr>
      <w:rFonts w:eastAsia="Times New Roman" w:cs="v4.2.0"/>
      <w:lang w:eastAsia="en-GB"/>
    </w:rPr>
  </w:style>
  <w:style w:type="character" w:styleId="afb">
    <w:name w:val="Strong"/>
    <w:uiPriority w:val="22"/>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spacing w:line="288" w:lineRule="auto"/>
      <w:ind w:left="1097"/>
      <w:jc w:val="left"/>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rPr>
      <w:rFonts w:eastAsia="MS Mincho"/>
      <w:lang w:val="x-none" w:eastAsia="ja-JP"/>
    </w:rPr>
  </w:style>
  <w:style w:type="paragraph" w:customStyle="1" w:styleId="tabletext1">
    <w:name w:val="table text"/>
    <w:basedOn w:val="a0"/>
    <w:next w:val="a0"/>
    <w:rsid w:val="00FD19B4"/>
    <w:rPr>
      <w:rFonts w:eastAsia="MS Mincho"/>
      <w:i/>
      <w:lang w:eastAsia="ja-JP"/>
    </w:rPr>
  </w:style>
  <w:style w:type="paragraph" w:styleId="53">
    <w:name w:val="List Number 5"/>
    <w:basedOn w:val="a0"/>
    <w:rsid w:val="00FD19B4"/>
    <w:pPr>
      <w:tabs>
        <w:tab w:val="num" w:pos="851"/>
        <w:tab w:val="num" w:pos="1800"/>
      </w:tabs>
      <w:ind w:left="1800" w:hanging="851"/>
    </w:pPr>
    <w:rPr>
      <w:rFonts w:eastAsia="MS Mincho"/>
      <w:lang w:eastAsia="ja-JP"/>
    </w:rPr>
  </w:style>
  <w:style w:type="paragraph" w:styleId="34">
    <w:name w:val="List Number 3"/>
    <w:basedOn w:val="a0"/>
    <w:rsid w:val="00FD19B4"/>
    <w:pPr>
      <w:tabs>
        <w:tab w:val="num" w:pos="926"/>
      </w:tabs>
      <w:ind w:left="926" w:hanging="283"/>
    </w:pPr>
    <w:rPr>
      <w:rFonts w:eastAsia="MS Mincho"/>
      <w:lang w:eastAsia="ja-JP"/>
    </w:rPr>
  </w:style>
  <w:style w:type="paragraph" w:styleId="43">
    <w:name w:val="List Number 4"/>
    <w:basedOn w:val="a0"/>
    <w:rsid w:val="00FD19B4"/>
    <w:pPr>
      <w:tabs>
        <w:tab w:val="num" w:pos="1209"/>
      </w:tabs>
      <w:ind w:left="1209" w:hanging="283"/>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spacing w:before="120" w:after="120"/>
    </w:pPr>
    <w:rPr>
      <w:rFonts w:eastAsia="MS Mincho"/>
      <w:b/>
      <w:lang w:eastAsia="ja-JP"/>
    </w:rPr>
  </w:style>
  <w:style w:type="paragraph" w:customStyle="1" w:styleId="HE">
    <w:name w:val="HE"/>
    <w:basedOn w:val="a0"/>
    <w:rsid w:val="00FD19B4"/>
    <w:pPr>
      <w:spacing w:after="0"/>
    </w:pPr>
    <w:rPr>
      <w:rFonts w:eastAsia="MS Mincho"/>
      <w:b/>
      <w:lang w:eastAsia="ja-JP"/>
    </w:rPr>
  </w:style>
  <w:style w:type="paragraph" w:customStyle="1" w:styleId="HO">
    <w:name w:val="HO"/>
    <w:basedOn w:val="a0"/>
    <w:rsid w:val="00FD19B4"/>
    <w:pPr>
      <w:spacing w:after="0"/>
      <w:jc w:val="right"/>
    </w:pPr>
    <w:rPr>
      <w:rFonts w:eastAsia="MS Mincho"/>
      <w:b/>
      <w:lang w:eastAsia="ja-JP"/>
    </w:rPr>
  </w:style>
  <w:style w:type="paragraph" w:customStyle="1" w:styleId="WP">
    <w:name w:val="WP"/>
    <w:basedOn w:val="a0"/>
    <w:rsid w:val="00FD19B4"/>
    <w:pPr>
      <w:spacing w:after="0"/>
      <w:jc w:val="both"/>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spacing w:before="120" w:after="120"/>
    </w:pPr>
    <w:rPr>
      <w:rFonts w:eastAsia="MS Mincho"/>
      <w:lang w:val="en-US" w:eastAsia="ja-JP"/>
    </w:rPr>
  </w:style>
  <w:style w:type="paragraph" w:customStyle="1" w:styleId="Teststep">
    <w:name w:val="Test step"/>
    <w:basedOn w:val="a0"/>
    <w:rsid w:val="00FD19B4"/>
    <w:pPr>
      <w:tabs>
        <w:tab w:val="left" w:pos="720"/>
      </w:tabs>
      <w:spacing w:after="0"/>
      <w:ind w:left="720" w:hanging="720"/>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ind w:left="400" w:hanging="400"/>
      <w:jc w:val="center"/>
    </w:pPr>
    <w:rPr>
      <w:rFonts w:eastAsia="MS Mincho"/>
      <w:b/>
      <w:lang w:eastAsia="ja-JP"/>
    </w:rPr>
  </w:style>
  <w:style w:type="paragraph" w:customStyle="1" w:styleId="table">
    <w:name w:val="table"/>
    <w:basedOn w:val="a0"/>
    <w:next w:val="a0"/>
    <w:rsid w:val="00FD19B4"/>
    <w:pPr>
      <w:spacing w:after="0"/>
      <w:jc w:val="center"/>
    </w:pPr>
    <w:rPr>
      <w:rFonts w:eastAsia="MS Mincho"/>
      <w:lang w:val="en-US" w:eastAsia="ja-JP"/>
    </w:rPr>
  </w:style>
  <w:style w:type="paragraph" w:customStyle="1" w:styleId="t2">
    <w:name w:val="t2"/>
    <w:basedOn w:val="a0"/>
    <w:rsid w:val="00FD19B4"/>
    <w:pPr>
      <w:spacing w:after="0"/>
    </w:pPr>
    <w:rPr>
      <w:rFonts w:eastAsia="MS Mincho"/>
      <w:lang w:eastAsia="ja-JP"/>
    </w:rPr>
  </w:style>
  <w:style w:type="paragraph" w:customStyle="1" w:styleId="Copyright">
    <w:name w:val="Copyright"/>
    <w:basedOn w:val="a0"/>
    <w:rsid w:val="00FD19B4"/>
    <w:pPr>
      <w:spacing w:after="0"/>
      <w:jc w:val="center"/>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FD19B4"/>
    <w:pPr>
      <w:spacing w:after="220"/>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0"/>
    <w:rsid w:val="00FD19B4"/>
    <w:pPr>
      <w:spacing w:before="120"/>
      <w:outlineLvl w:val="2"/>
    </w:pPr>
    <w:rPr>
      <w:rFonts w:eastAsia="MS Mincho"/>
      <w:sz w:val="28"/>
      <w:lang w:val="x-none" w:eastAsia="de-DE"/>
    </w:rPr>
  </w:style>
  <w:style w:type="paragraph" w:customStyle="1" w:styleId="Bullets">
    <w:name w:val="Bullets"/>
    <w:basedOn w:val="af"/>
    <w:rsid w:val="00FD19B4"/>
    <w:pPr>
      <w:widowControl w:val="0"/>
      <w:ind w:left="283" w:hanging="283"/>
      <w:jc w:val="left"/>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FD19B4"/>
    <w:pPr>
      <w:keepNext w:val="0"/>
      <w:keepLines w:val="0"/>
      <w:spacing w:before="240"/>
      <w:ind w:left="0" w:firstLine="0"/>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spacing w:before="120" w:after="120"/>
    </w:pPr>
    <w:rPr>
      <w:rFonts w:eastAsia="MS Mincho"/>
      <w:b/>
      <w:lang w:eastAsia="ja-JP"/>
    </w:rPr>
  </w:style>
  <w:style w:type="paragraph" w:customStyle="1" w:styleId="TableofFigures2">
    <w:name w:val="Table of Figures2"/>
    <w:basedOn w:val="a0"/>
    <w:next w:val="a0"/>
    <w:rsid w:val="00292864"/>
    <w:pPr>
      <w:ind w:left="400" w:hanging="400"/>
      <w:jc w:val="center"/>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numbered Char,Paragraphe de liste1 Char,Bulletr List Paragraph Char,列出段落1 Char,Bullet List Char,FooterText Char,List Paragraph1 Char,List Paragraph2 Char,List Paragraph21 Char,List Paragraph11 Char,Fo Char"/>
    <w:link w:val="a8"/>
    <w:uiPriority w:val="99"/>
    <w:qFormat/>
    <w:locked/>
    <w:rsid w:val="00115B6D"/>
    <w:rPr>
      <w:rFonts w:ascii="Times New Roman" w:eastAsia="宋体" w:hAnsi="Times New Roman"/>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spacing w:before="120" w:after="120"/>
    </w:pPr>
    <w:rPr>
      <w:rFonts w:eastAsia="MS Mincho"/>
      <w:b/>
      <w:lang w:eastAsia="ja-JP"/>
    </w:rPr>
  </w:style>
  <w:style w:type="paragraph" w:customStyle="1" w:styleId="TableofFigures3">
    <w:name w:val="Table of Figures3"/>
    <w:basedOn w:val="a0"/>
    <w:next w:val="a0"/>
    <w:rsid w:val="00B47796"/>
    <w:pPr>
      <w:ind w:left="400" w:hanging="400"/>
      <w:jc w:val="center"/>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semiHidden/>
    <w:unhideWhenUsed/>
    <w:qFormat/>
    <w:rsid w:val="00B47796"/>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3GPP">
    <w:name w:val="3GPP 正文"/>
    <w:basedOn w:val="a0"/>
    <w:link w:val="3GPPChar"/>
    <w:qFormat/>
    <w:rsid w:val="00B47796"/>
    <w:rPr>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uiPriority w:val="20"/>
    <w:qFormat/>
    <w:rsid w:val="00B47796"/>
    <w:rPr>
      <w:i/>
      <w:iCs/>
    </w:rPr>
  </w:style>
  <w:style w:type="character" w:styleId="aff3">
    <w:name w:val="Intense Emphasis"/>
    <w:uiPriority w:val="21"/>
    <w:qFormat/>
    <w:rsid w:val="00B47796"/>
    <w:rPr>
      <w:i/>
      <w:iCs/>
      <w:color w:val="5B9BD5" w:themeColor="accent1"/>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spacing w:before="240" w:after="0"/>
      <w:ind w:left="3238"/>
      <w:jc w:val="left"/>
    </w:pPr>
    <w:rPr>
      <w:rFonts w:eastAsia="宋体"/>
      <w:sz w:val="24"/>
      <w:szCs w:val="20"/>
      <w:lang w:val="en-GB"/>
    </w:rPr>
  </w:style>
  <w:style w:type="paragraph" w:customStyle="1" w:styleId="References">
    <w:name w:val="References"/>
    <w:basedOn w:val="a0"/>
    <w:next w:val="a0"/>
    <w:rsid w:val="00B47796"/>
    <w:pPr>
      <w:tabs>
        <w:tab w:val="num" w:pos="502"/>
      </w:tabs>
      <w:snapToGrid w:val="0"/>
      <w:spacing w:after="60"/>
      <w:ind w:left="502" w:hanging="360"/>
    </w:pPr>
    <w:rPr>
      <w:szCs w:val="16"/>
      <w:lang w:val="en-US"/>
    </w:rPr>
  </w:style>
  <w:style w:type="paragraph" w:customStyle="1" w:styleId="aff4">
    <w:name w:val="参考文献"/>
    <w:basedOn w:val="a0"/>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rsid w:val="00B477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ind w:left="0" w:firstLine="0"/>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rsid w:val="00B47796"/>
    <w:pPr>
      <w:numPr>
        <w:numId w:val="5"/>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spacing w:after="240"/>
      <w:jc w:val="both"/>
    </w:pPr>
    <w:rPr>
      <w:rFonts w:ascii="Arial" w:eastAsia="Times New Roman" w:hAnsi="Arial"/>
      <w:b/>
      <w:sz w:val="24"/>
      <w:lang w:eastAsia="zh-CN"/>
    </w:rPr>
  </w:style>
  <w:style w:type="paragraph" w:customStyle="1" w:styleId="IvDInstructiontext">
    <w:name w:val="IvD Instructiontext"/>
    <w:basedOn w:val="af"/>
    <w:link w:val="IvDInstructiontextChar"/>
    <w:uiPriority w:val="99"/>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jc w:val="center"/>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themeColor="text1" w:themeTint="A5"/>
    </w:rPr>
  </w:style>
  <w:style w:type="paragraph" w:customStyle="1" w:styleId="TB1">
    <w:name w:val="TB1"/>
    <w:basedOn w:val="a0"/>
    <w:rsid w:val="00B93165"/>
    <w:pPr>
      <w:keepNext/>
      <w:keepLines/>
      <w:numPr>
        <w:numId w:val="7"/>
      </w:numPr>
      <w:tabs>
        <w:tab w:val="left" w:pos="720"/>
      </w:tabs>
      <w:spacing w:after="0"/>
      <w:ind w:left="737" w:hanging="380"/>
    </w:pPr>
    <w:rPr>
      <w:rFonts w:ascii="Arial" w:eastAsia="Times New Roman" w:hAnsi="Arial"/>
      <w:sz w:val="18"/>
    </w:rPr>
  </w:style>
  <w:style w:type="paragraph" w:customStyle="1" w:styleId="TB2">
    <w:name w:val="TB2"/>
    <w:basedOn w:val="a0"/>
    <w:rsid w:val="00B93165"/>
    <w:pPr>
      <w:keepNext/>
      <w:keepLines/>
      <w:numPr>
        <w:numId w:val="8"/>
      </w:numPr>
      <w:tabs>
        <w:tab w:val="left" w:pos="1109"/>
      </w:tabs>
      <w:spacing w:after="0"/>
      <w:ind w:left="1100" w:hanging="380"/>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 w:type="paragraph" w:customStyle="1" w:styleId="aff8">
    <w:name w:val="標準"/>
    <w:rsid w:val="0067616A"/>
    <w:pPr>
      <w:pBdr>
        <w:top w:val="nil"/>
        <w:left w:val="nil"/>
        <w:bottom w:val="nil"/>
        <w:right w:val="nil"/>
        <w:between w:val="nil"/>
        <w:bar w:val="nil"/>
      </w:pBdr>
      <w:spacing w:after="180"/>
    </w:pPr>
    <w:rPr>
      <w:color w:val="000000"/>
      <w:u w:color="000000"/>
      <w:bdr w:val="nil"/>
      <w:lang w:eastAsia="zh-CN"/>
    </w:rPr>
  </w:style>
  <w:style w:type="character" w:customStyle="1" w:styleId="ParaNumChar1">
    <w:name w:val="ParaNum Char1"/>
    <w:link w:val="ParaNum"/>
    <w:locked/>
    <w:rsid w:val="0008747E"/>
    <w:rPr>
      <w:kern w:val="28"/>
      <w:sz w:val="22"/>
    </w:rPr>
  </w:style>
  <w:style w:type="paragraph" w:customStyle="1" w:styleId="ParaNum">
    <w:name w:val="ParaNum"/>
    <w:basedOn w:val="a0"/>
    <w:link w:val="ParaNumChar1"/>
    <w:rsid w:val="0008747E"/>
    <w:pPr>
      <w:widowControl w:val="0"/>
      <w:numPr>
        <w:numId w:val="14"/>
      </w:numPr>
      <w:tabs>
        <w:tab w:val="clear" w:pos="1080"/>
        <w:tab w:val="num" w:pos="1440"/>
      </w:tabs>
      <w:overflowPunct/>
      <w:autoSpaceDE/>
      <w:autoSpaceDN/>
      <w:adjustRightInd/>
      <w:snapToGrid w:val="0"/>
      <w:spacing w:after="120"/>
      <w:textAlignment w:val="auto"/>
    </w:pPr>
    <w:rPr>
      <w:rFonts w:ascii="CG Times (WN)" w:eastAsiaTheme="minorEastAsia" w:hAnsi="CG Times (WN)"/>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663">
      <w:bodyDiv w:val="1"/>
      <w:marLeft w:val="0"/>
      <w:marRight w:val="0"/>
      <w:marTop w:val="0"/>
      <w:marBottom w:val="0"/>
      <w:divBdr>
        <w:top w:val="none" w:sz="0" w:space="0" w:color="auto"/>
        <w:left w:val="none" w:sz="0" w:space="0" w:color="auto"/>
        <w:bottom w:val="none" w:sz="0" w:space="0" w:color="auto"/>
        <w:right w:val="none" w:sz="0" w:space="0" w:color="auto"/>
      </w:divBdr>
    </w:div>
    <w:div w:id="98332608">
      <w:bodyDiv w:val="1"/>
      <w:marLeft w:val="0"/>
      <w:marRight w:val="0"/>
      <w:marTop w:val="0"/>
      <w:marBottom w:val="0"/>
      <w:divBdr>
        <w:top w:val="none" w:sz="0" w:space="0" w:color="auto"/>
        <w:left w:val="none" w:sz="0" w:space="0" w:color="auto"/>
        <w:bottom w:val="none" w:sz="0" w:space="0" w:color="auto"/>
        <w:right w:val="none" w:sz="0" w:space="0" w:color="auto"/>
      </w:divBdr>
    </w:div>
    <w:div w:id="146869057">
      <w:bodyDiv w:val="1"/>
      <w:marLeft w:val="0"/>
      <w:marRight w:val="0"/>
      <w:marTop w:val="0"/>
      <w:marBottom w:val="0"/>
      <w:divBdr>
        <w:top w:val="none" w:sz="0" w:space="0" w:color="auto"/>
        <w:left w:val="none" w:sz="0" w:space="0" w:color="auto"/>
        <w:bottom w:val="none" w:sz="0" w:space="0" w:color="auto"/>
        <w:right w:val="none" w:sz="0" w:space="0" w:color="auto"/>
      </w:divBdr>
    </w:div>
    <w:div w:id="236287162">
      <w:bodyDiv w:val="1"/>
      <w:marLeft w:val="0"/>
      <w:marRight w:val="0"/>
      <w:marTop w:val="0"/>
      <w:marBottom w:val="0"/>
      <w:divBdr>
        <w:top w:val="none" w:sz="0" w:space="0" w:color="auto"/>
        <w:left w:val="none" w:sz="0" w:space="0" w:color="auto"/>
        <w:bottom w:val="none" w:sz="0" w:space="0" w:color="auto"/>
        <w:right w:val="none" w:sz="0" w:space="0" w:color="auto"/>
      </w:divBdr>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50910530">
      <w:bodyDiv w:val="1"/>
      <w:marLeft w:val="0"/>
      <w:marRight w:val="0"/>
      <w:marTop w:val="0"/>
      <w:marBottom w:val="0"/>
      <w:divBdr>
        <w:top w:val="none" w:sz="0" w:space="0" w:color="auto"/>
        <w:left w:val="none" w:sz="0" w:space="0" w:color="auto"/>
        <w:bottom w:val="none" w:sz="0" w:space="0" w:color="auto"/>
        <w:right w:val="none" w:sz="0" w:space="0" w:color="auto"/>
      </w:divBdr>
      <w:divsChild>
        <w:div w:id="533077421">
          <w:marLeft w:val="547"/>
          <w:marRight w:val="0"/>
          <w:marTop w:val="154"/>
          <w:marBottom w:val="0"/>
          <w:divBdr>
            <w:top w:val="none" w:sz="0" w:space="0" w:color="auto"/>
            <w:left w:val="none" w:sz="0" w:space="0" w:color="auto"/>
            <w:bottom w:val="none" w:sz="0" w:space="0" w:color="auto"/>
            <w:right w:val="none" w:sz="0" w:space="0" w:color="auto"/>
          </w:divBdr>
        </w:div>
      </w:divsChild>
    </w:div>
    <w:div w:id="357974315">
      <w:bodyDiv w:val="1"/>
      <w:marLeft w:val="0"/>
      <w:marRight w:val="0"/>
      <w:marTop w:val="0"/>
      <w:marBottom w:val="0"/>
      <w:divBdr>
        <w:top w:val="none" w:sz="0" w:space="0" w:color="auto"/>
        <w:left w:val="none" w:sz="0" w:space="0" w:color="auto"/>
        <w:bottom w:val="none" w:sz="0" w:space="0" w:color="auto"/>
        <w:right w:val="none" w:sz="0" w:space="0" w:color="auto"/>
      </w:divBdr>
    </w:div>
    <w:div w:id="360858540">
      <w:bodyDiv w:val="1"/>
      <w:marLeft w:val="0"/>
      <w:marRight w:val="0"/>
      <w:marTop w:val="0"/>
      <w:marBottom w:val="0"/>
      <w:divBdr>
        <w:top w:val="none" w:sz="0" w:space="0" w:color="auto"/>
        <w:left w:val="none" w:sz="0" w:space="0" w:color="auto"/>
        <w:bottom w:val="none" w:sz="0" w:space="0" w:color="auto"/>
        <w:right w:val="none" w:sz="0" w:space="0" w:color="auto"/>
      </w:divBdr>
    </w:div>
    <w:div w:id="381251506">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397022496">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13762970">
      <w:bodyDiv w:val="1"/>
      <w:marLeft w:val="0"/>
      <w:marRight w:val="0"/>
      <w:marTop w:val="0"/>
      <w:marBottom w:val="0"/>
      <w:divBdr>
        <w:top w:val="none" w:sz="0" w:space="0" w:color="auto"/>
        <w:left w:val="none" w:sz="0" w:space="0" w:color="auto"/>
        <w:bottom w:val="none" w:sz="0" w:space="0" w:color="auto"/>
        <w:right w:val="none" w:sz="0" w:space="0" w:color="auto"/>
      </w:divBdr>
    </w:div>
    <w:div w:id="877816083">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52117393">
      <w:bodyDiv w:val="1"/>
      <w:marLeft w:val="0"/>
      <w:marRight w:val="0"/>
      <w:marTop w:val="0"/>
      <w:marBottom w:val="0"/>
      <w:divBdr>
        <w:top w:val="none" w:sz="0" w:space="0" w:color="auto"/>
        <w:left w:val="none" w:sz="0" w:space="0" w:color="auto"/>
        <w:bottom w:val="none" w:sz="0" w:space="0" w:color="auto"/>
        <w:right w:val="none" w:sz="0" w:space="0" w:color="auto"/>
      </w:divBdr>
    </w:div>
    <w:div w:id="1052995144">
      <w:bodyDiv w:val="1"/>
      <w:marLeft w:val="0"/>
      <w:marRight w:val="0"/>
      <w:marTop w:val="0"/>
      <w:marBottom w:val="0"/>
      <w:divBdr>
        <w:top w:val="none" w:sz="0" w:space="0" w:color="auto"/>
        <w:left w:val="none" w:sz="0" w:space="0" w:color="auto"/>
        <w:bottom w:val="none" w:sz="0" w:space="0" w:color="auto"/>
        <w:right w:val="none" w:sz="0" w:space="0" w:color="auto"/>
      </w:divBdr>
      <w:divsChild>
        <w:div w:id="48117338">
          <w:marLeft w:val="547"/>
          <w:marRight w:val="0"/>
          <w:marTop w:val="154"/>
          <w:marBottom w:val="0"/>
          <w:divBdr>
            <w:top w:val="none" w:sz="0" w:space="0" w:color="auto"/>
            <w:left w:val="none" w:sz="0" w:space="0" w:color="auto"/>
            <w:bottom w:val="none" w:sz="0" w:space="0" w:color="auto"/>
            <w:right w:val="none" w:sz="0" w:space="0" w:color="auto"/>
          </w:divBdr>
        </w:div>
      </w:divsChild>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097410620">
      <w:bodyDiv w:val="1"/>
      <w:marLeft w:val="0"/>
      <w:marRight w:val="0"/>
      <w:marTop w:val="0"/>
      <w:marBottom w:val="0"/>
      <w:divBdr>
        <w:top w:val="none" w:sz="0" w:space="0" w:color="auto"/>
        <w:left w:val="none" w:sz="0" w:space="0" w:color="auto"/>
        <w:bottom w:val="none" w:sz="0" w:space="0" w:color="auto"/>
        <w:right w:val="none" w:sz="0" w:space="0" w:color="auto"/>
      </w:divBdr>
    </w:div>
    <w:div w:id="1108544607">
      <w:bodyDiv w:val="1"/>
      <w:marLeft w:val="0"/>
      <w:marRight w:val="0"/>
      <w:marTop w:val="0"/>
      <w:marBottom w:val="0"/>
      <w:divBdr>
        <w:top w:val="none" w:sz="0" w:space="0" w:color="auto"/>
        <w:left w:val="none" w:sz="0" w:space="0" w:color="auto"/>
        <w:bottom w:val="none" w:sz="0" w:space="0" w:color="auto"/>
        <w:right w:val="none" w:sz="0" w:space="0" w:color="auto"/>
      </w:divBdr>
    </w:div>
    <w:div w:id="1114056994">
      <w:bodyDiv w:val="1"/>
      <w:marLeft w:val="0"/>
      <w:marRight w:val="0"/>
      <w:marTop w:val="0"/>
      <w:marBottom w:val="0"/>
      <w:divBdr>
        <w:top w:val="none" w:sz="0" w:space="0" w:color="auto"/>
        <w:left w:val="none" w:sz="0" w:space="0" w:color="auto"/>
        <w:bottom w:val="none" w:sz="0" w:space="0" w:color="auto"/>
        <w:right w:val="none" w:sz="0" w:space="0" w:color="auto"/>
      </w:divBdr>
    </w:div>
    <w:div w:id="1118333896">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00781576">
      <w:bodyDiv w:val="1"/>
      <w:marLeft w:val="0"/>
      <w:marRight w:val="0"/>
      <w:marTop w:val="0"/>
      <w:marBottom w:val="0"/>
      <w:divBdr>
        <w:top w:val="none" w:sz="0" w:space="0" w:color="auto"/>
        <w:left w:val="none" w:sz="0" w:space="0" w:color="auto"/>
        <w:bottom w:val="none" w:sz="0" w:space="0" w:color="auto"/>
        <w:right w:val="none" w:sz="0" w:space="0" w:color="auto"/>
      </w:divBdr>
    </w:div>
    <w:div w:id="1213036721">
      <w:bodyDiv w:val="1"/>
      <w:marLeft w:val="0"/>
      <w:marRight w:val="0"/>
      <w:marTop w:val="0"/>
      <w:marBottom w:val="0"/>
      <w:divBdr>
        <w:top w:val="none" w:sz="0" w:space="0" w:color="auto"/>
        <w:left w:val="none" w:sz="0" w:space="0" w:color="auto"/>
        <w:bottom w:val="none" w:sz="0" w:space="0" w:color="auto"/>
        <w:right w:val="none" w:sz="0" w:space="0" w:color="auto"/>
      </w:divBdr>
    </w:div>
    <w:div w:id="1252395026">
      <w:bodyDiv w:val="1"/>
      <w:marLeft w:val="0"/>
      <w:marRight w:val="0"/>
      <w:marTop w:val="0"/>
      <w:marBottom w:val="0"/>
      <w:divBdr>
        <w:top w:val="none" w:sz="0" w:space="0" w:color="auto"/>
        <w:left w:val="none" w:sz="0" w:space="0" w:color="auto"/>
        <w:bottom w:val="none" w:sz="0" w:space="0" w:color="auto"/>
        <w:right w:val="none" w:sz="0" w:space="0" w:color="auto"/>
      </w:divBdr>
      <w:divsChild>
        <w:div w:id="359164687">
          <w:marLeft w:val="547"/>
          <w:marRight w:val="0"/>
          <w:marTop w:val="154"/>
          <w:marBottom w:val="0"/>
          <w:divBdr>
            <w:top w:val="none" w:sz="0" w:space="0" w:color="auto"/>
            <w:left w:val="none" w:sz="0" w:space="0" w:color="auto"/>
            <w:bottom w:val="none" w:sz="0" w:space="0" w:color="auto"/>
            <w:right w:val="none" w:sz="0" w:space="0" w:color="auto"/>
          </w:divBdr>
        </w:div>
      </w:divsChild>
    </w:div>
    <w:div w:id="1323966556">
      <w:bodyDiv w:val="1"/>
      <w:marLeft w:val="0"/>
      <w:marRight w:val="0"/>
      <w:marTop w:val="0"/>
      <w:marBottom w:val="0"/>
      <w:divBdr>
        <w:top w:val="none" w:sz="0" w:space="0" w:color="auto"/>
        <w:left w:val="none" w:sz="0" w:space="0" w:color="auto"/>
        <w:bottom w:val="none" w:sz="0" w:space="0" w:color="auto"/>
        <w:right w:val="none" w:sz="0" w:space="0" w:color="auto"/>
      </w:divBdr>
    </w:div>
    <w:div w:id="1324048360">
      <w:bodyDiv w:val="1"/>
      <w:marLeft w:val="0"/>
      <w:marRight w:val="0"/>
      <w:marTop w:val="0"/>
      <w:marBottom w:val="0"/>
      <w:divBdr>
        <w:top w:val="none" w:sz="0" w:space="0" w:color="auto"/>
        <w:left w:val="none" w:sz="0" w:space="0" w:color="auto"/>
        <w:bottom w:val="none" w:sz="0" w:space="0" w:color="auto"/>
        <w:right w:val="none" w:sz="0" w:space="0" w:color="auto"/>
      </w:divBdr>
    </w:div>
    <w:div w:id="1425415480">
      <w:bodyDiv w:val="1"/>
      <w:marLeft w:val="0"/>
      <w:marRight w:val="0"/>
      <w:marTop w:val="0"/>
      <w:marBottom w:val="0"/>
      <w:divBdr>
        <w:top w:val="none" w:sz="0" w:space="0" w:color="auto"/>
        <w:left w:val="none" w:sz="0" w:space="0" w:color="auto"/>
        <w:bottom w:val="none" w:sz="0" w:space="0" w:color="auto"/>
        <w:right w:val="none" w:sz="0" w:space="0" w:color="auto"/>
      </w:divBdr>
    </w:div>
    <w:div w:id="1444111303">
      <w:bodyDiv w:val="1"/>
      <w:marLeft w:val="0"/>
      <w:marRight w:val="0"/>
      <w:marTop w:val="0"/>
      <w:marBottom w:val="0"/>
      <w:divBdr>
        <w:top w:val="none" w:sz="0" w:space="0" w:color="auto"/>
        <w:left w:val="none" w:sz="0" w:space="0" w:color="auto"/>
        <w:bottom w:val="none" w:sz="0" w:space="0" w:color="auto"/>
        <w:right w:val="none" w:sz="0" w:space="0" w:color="auto"/>
      </w:divBdr>
    </w:div>
    <w:div w:id="1501654464">
      <w:bodyDiv w:val="1"/>
      <w:marLeft w:val="0"/>
      <w:marRight w:val="0"/>
      <w:marTop w:val="0"/>
      <w:marBottom w:val="0"/>
      <w:divBdr>
        <w:top w:val="none" w:sz="0" w:space="0" w:color="auto"/>
        <w:left w:val="none" w:sz="0" w:space="0" w:color="auto"/>
        <w:bottom w:val="none" w:sz="0" w:space="0" w:color="auto"/>
        <w:right w:val="none" w:sz="0" w:space="0" w:color="auto"/>
      </w:divBdr>
      <w:divsChild>
        <w:div w:id="1343434315">
          <w:marLeft w:val="1166"/>
          <w:marRight w:val="0"/>
          <w:marTop w:val="125"/>
          <w:marBottom w:val="0"/>
          <w:divBdr>
            <w:top w:val="none" w:sz="0" w:space="0" w:color="auto"/>
            <w:left w:val="none" w:sz="0" w:space="0" w:color="auto"/>
            <w:bottom w:val="none" w:sz="0" w:space="0" w:color="auto"/>
            <w:right w:val="none" w:sz="0" w:space="0" w:color="auto"/>
          </w:divBdr>
        </w:div>
        <w:div w:id="462769300">
          <w:marLeft w:val="1166"/>
          <w:marRight w:val="0"/>
          <w:marTop w:val="125"/>
          <w:marBottom w:val="0"/>
          <w:divBdr>
            <w:top w:val="none" w:sz="0" w:space="0" w:color="auto"/>
            <w:left w:val="none" w:sz="0" w:space="0" w:color="auto"/>
            <w:bottom w:val="none" w:sz="0" w:space="0" w:color="auto"/>
            <w:right w:val="none" w:sz="0" w:space="0" w:color="auto"/>
          </w:divBdr>
        </w:div>
        <w:div w:id="677928299">
          <w:marLeft w:val="1166"/>
          <w:marRight w:val="0"/>
          <w:marTop w:val="125"/>
          <w:marBottom w:val="0"/>
          <w:divBdr>
            <w:top w:val="none" w:sz="0" w:space="0" w:color="auto"/>
            <w:left w:val="none" w:sz="0" w:space="0" w:color="auto"/>
            <w:bottom w:val="none" w:sz="0" w:space="0" w:color="auto"/>
            <w:right w:val="none" w:sz="0" w:space="0" w:color="auto"/>
          </w:divBdr>
        </w:div>
        <w:div w:id="2031952175">
          <w:marLeft w:val="1166"/>
          <w:marRight w:val="0"/>
          <w:marTop w:val="125"/>
          <w:marBottom w:val="0"/>
          <w:divBdr>
            <w:top w:val="none" w:sz="0" w:space="0" w:color="auto"/>
            <w:left w:val="none" w:sz="0" w:space="0" w:color="auto"/>
            <w:bottom w:val="none" w:sz="0" w:space="0" w:color="auto"/>
            <w:right w:val="none" w:sz="0" w:space="0" w:color="auto"/>
          </w:divBdr>
        </w:div>
        <w:div w:id="95290625">
          <w:marLeft w:val="1166"/>
          <w:marRight w:val="0"/>
          <w:marTop w:val="125"/>
          <w:marBottom w:val="0"/>
          <w:divBdr>
            <w:top w:val="none" w:sz="0" w:space="0" w:color="auto"/>
            <w:left w:val="none" w:sz="0" w:space="0" w:color="auto"/>
            <w:bottom w:val="none" w:sz="0" w:space="0" w:color="auto"/>
            <w:right w:val="none" w:sz="0" w:space="0" w:color="auto"/>
          </w:divBdr>
        </w:div>
        <w:div w:id="1568998451">
          <w:marLeft w:val="1166"/>
          <w:marRight w:val="0"/>
          <w:marTop w:val="125"/>
          <w:marBottom w:val="0"/>
          <w:divBdr>
            <w:top w:val="none" w:sz="0" w:space="0" w:color="auto"/>
            <w:left w:val="none" w:sz="0" w:space="0" w:color="auto"/>
            <w:bottom w:val="none" w:sz="0" w:space="0" w:color="auto"/>
            <w:right w:val="none" w:sz="0" w:space="0" w:color="auto"/>
          </w:divBdr>
        </w:div>
        <w:div w:id="32077868">
          <w:marLeft w:val="1800"/>
          <w:marRight w:val="0"/>
          <w:marTop w:val="106"/>
          <w:marBottom w:val="0"/>
          <w:divBdr>
            <w:top w:val="none" w:sz="0" w:space="0" w:color="auto"/>
            <w:left w:val="none" w:sz="0" w:space="0" w:color="auto"/>
            <w:bottom w:val="none" w:sz="0" w:space="0" w:color="auto"/>
            <w:right w:val="none" w:sz="0" w:space="0" w:color="auto"/>
          </w:divBdr>
        </w:div>
      </w:divsChild>
    </w:div>
    <w:div w:id="1502963506">
      <w:bodyDiv w:val="1"/>
      <w:marLeft w:val="0"/>
      <w:marRight w:val="0"/>
      <w:marTop w:val="0"/>
      <w:marBottom w:val="0"/>
      <w:divBdr>
        <w:top w:val="none" w:sz="0" w:space="0" w:color="auto"/>
        <w:left w:val="none" w:sz="0" w:space="0" w:color="auto"/>
        <w:bottom w:val="none" w:sz="0" w:space="0" w:color="auto"/>
        <w:right w:val="none" w:sz="0" w:space="0" w:color="auto"/>
      </w:divBdr>
    </w:div>
    <w:div w:id="1602639143">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19875914">
      <w:bodyDiv w:val="1"/>
      <w:marLeft w:val="0"/>
      <w:marRight w:val="0"/>
      <w:marTop w:val="0"/>
      <w:marBottom w:val="0"/>
      <w:divBdr>
        <w:top w:val="none" w:sz="0" w:space="0" w:color="auto"/>
        <w:left w:val="none" w:sz="0" w:space="0" w:color="auto"/>
        <w:bottom w:val="none" w:sz="0" w:space="0" w:color="auto"/>
        <w:right w:val="none" w:sz="0" w:space="0" w:color="auto"/>
      </w:divBdr>
    </w:div>
    <w:div w:id="1840001152">
      <w:bodyDiv w:val="1"/>
      <w:marLeft w:val="0"/>
      <w:marRight w:val="0"/>
      <w:marTop w:val="0"/>
      <w:marBottom w:val="0"/>
      <w:divBdr>
        <w:top w:val="none" w:sz="0" w:space="0" w:color="auto"/>
        <w:left w:val="none" w:sz="0" w:space="0" w:color="auto"/>
        <w:bottom w:val="none" w:sz="0" w:space="0" w:color="auto"/>
        <w:right w:val="none" w:sz="0" w:space="0" w:color="auto"/>
      </w:divBdr>
    </w:div>
    <w:div w:id="1946577151">
      <w:bodyDiv w:val="1"/>
      <w:marLeft w:val="0"/>
      <w:marRight w:val="0"/>
      <w:marTop w:val="0"/>
      <w:marBottom w:val="0"/>
      <w:divBdr>
        <w:top w:val="none" w:sz="0" w:space="0" w:color="auto"/>
        <w:left w:val="none" w:sz="0" w:space="0" w:color="auto"/>
        <w:bottom w:val="none" w:sz="0" w:space="0" w:color="auto"/>
        <w:right w:val="none" w:sz="0" w:space="0" w:color="auto"/>
      </w:divBdr>
    </w:div>
    <w:div w:id="199256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8181E-B7D5-44CD-A5EE-416661A6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3859</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20</cp:revision>
  <dcterms:created xsi:type="dcterms:W3CDTF">2020-06-29T06:37:00Z</dcterms:created>
  <dcterms:modified xsi:type="dcterms:W3CDTF">2020-08-07T12:23:00Z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(3)E7fg8XCq/1fqEsVWqQt6QL4NtmFXuUz62mJc452h+PdORJzPY4fduOF6XofR7F2dq2y1dz4U
JGYgF7kGGcbDiXsps2A2RJm/6oile9bhlvOKU5rbwx4lNNH+zAFlRmYtfLPNIVCBgrjiHYQ2
O3M4huRlJfcZoL33sQrLz6Mi6ADaNYzFqmwlZwVkYCi85c7hsmJZ+zF3nafHgfw49an+loW2
aatjIE886yso++sbQT</vt:lpwstr>
  </property>
  <property fmtid="{D5CDD505-2E9C-101B-9397-08002B2CF9AE}" pid="3" name="_2015_ms_pID_7253431">
    <vt:lpwstr>S8SVeL+p+fLzugmVzsaqzzzTgM8hU+W9uX9eMgAPSs6yUsDJsJsgIb
knCo5oTOWZo9Tj2l/mYIeialN5YxjhJ80Un8BX2lJ9QLIaXHUl3pP8sAh36KmSWNFyGTZwy+
K24RvBnGoopoZPLXjduVIShBaujTZ9/efZCBJ5P028hM46XcMPA5LCJT3/j09I9pdML3h42P
tfT6uBxSxmtxaI7yWHSdKqsLGBuEx+f0XHB/</vt:lpwstr>
  </property>
  <property fmtid="{D5CDD505-2E9C-101B-9397-08002B2CF9AE}" pid="4" name="_2015_ms_pID_7253432">
    <vt:lpwstr>qff5545+PWej8Zdt9kR5S/s=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